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8E" w:rsidRPr="00030EA4" w:rsidRDefault="00D1608E" w:rsidP="00D1608E">
      <w:pPr>
        <w:pStyle w:val="NoSpacing"/>
        <w:jc w:val="center"/>
        <w:rPr>
          <w:rFonts w:asciiTheme="majorHAnsi" w:hAnsiTheme="majorHAnsi"/>
          <w:b/>
          <w:sz w:val="36"/>
          <w:szCs w:val="36"/>
          <w:lang w:val="ru-MO"/>
        </w:rPr>
      </w:pPr>
      <w:r w:rsidRPr="00D1608E">
        <w:rPr>
          <w:rFonts w:asciiTheme="majorHAnsi" w:hAnsiTheme="majorHAnsi"/>
          <w:b/>
          <w:sz w:val="36"/>
          <w:szCs w:val="36"/>
        </w:rPr>
        <w:t>МЕШОВИТ ПАРЛАМЕНТАРЕН КОМИТЕТ</w:t>
      </w:r>
      <w:r w:rsidRPr="00030EA4">
        <w:rPr>
          <w:rFonts w:asciiTheme="majorHAnsi" w:hAnsiTheme="majorHAnsi"/>
          <w:b/>
          <w:sz w:val="36"/>
          <w:szCs w:val="36"/>
          <w:lang w:val="ru-MO"/>
        </w:rPr>
        <w:t xml:space="preserve"> -</w:t>
      </w:r>
    </w:p>
    <w:p w:rsidR="00D1608E" w:rsidRPr="00D1608E" w:rsidRDefault="00D1608E" w:rsidP="00D1608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D1608E">
        <w:rPr>
          <w:rFonts w:asciiTheme="majorHAnsi" w:hAnsiTheme="majorHAnsi"/>
          <w:b/>
          <w:sz w:val="36"/>
          <w:szCs w:val="36"/>
        </w:rPr>
        <w:t>РЕПУБЛИКА МАКЕДОНИЈА</w:t>
      </w:r>
      <w:r w:rsidR="00F6164A">
        <w:rPr>
          <w:rFonts w:asciiTheme="majorHAnsi" w:hAnsiTheme="majorHAnsi"/>
          <w:b/>
          <w:sz w:val="36"/>
          <w:szCs w:val="36"/>
        </w:rPr>
        <w:t xml:space="preserve"> И </w:t>
      </w:r>
      <w:r w:rsidR="00F6164A" w:rsidRPr="00D1608E">
        <w:rPr>
          <w:rFonts w:asciiTheme="majorHAnsi" w:hAnsiTheme="majorHAnsi"/>
          <w:b/>
          <w:sz w:val="36"/>
          <w:szCs w:val="36"/>
        </w:rPr>
        <w:t>ЕВРОПСКА</w:t>
      </w:r>
      <w:r w:rsidR="00F6164A">
        <w:rPr>
          <w:rFonts w:asciiTheme="majorHAnsi" w:hAnsiTheme="majorHAnsi"/>
          <w:b/>
          <w:sz w:val="36"/>
          <w:szCs w:val="36"/>
        </w:rPr>
        <w:t>ТА</w:t>
      </w:r>
      <w:r w:rsidR="00F6164A" w:rsidRPr="00D1608E">
        <w:rPr>
          <w:rFonts w:asciiTheme="majorHAnsi" w:hAnsiTheme="majorHAnsi"/>
          <w:b/>
          <w:sz w:val="36"/>
          <w:szCs w:val="36"/>
        </w:rPr>
        <w:t xml:space="preserve"> УНИЈА </w:t>
      </w:r>
    </w:p>
    <w:p w:rsidR="00D1608E" w:rsidRDefault="00D1608E" w:rsidP="00D1608E">
      <w:pPr>
        <w:pStyle w:val="NoSpacing"/>
        <w:rPr>
          <w:rFonts w:asciiTheme="majorHAnsi" w:hAnsiTheme="majorHAnsi"/>
          <w:sz w:val="24"/>
          <w:szCs w:val="24"/>
        </w:rPr>
      </w:pPr>
    </w:p>
    <w:p w:rsidR="00D1608E" w:rsidRDefault="00D1608E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1608E">
        <w:rPr>
          <w:rFonts w:asciiTheme="majorHAnsi" w:hAnsiTheme="majorHAnsi"/>
          <w:sz w:val="28"/>
          <w:szCs w:val="28"/>
        </w:rPr>
        <w:t>11-ти состанок</w:t>
      </w:r>
    </w:p>
    <w:p w:rsidR="00D1608E" w:rsidRDefault="00030EA4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  <w:t>Европски</w:t>
      </w:r>
      <w:r w:rsidR="00D1608E" w:rsidRPr="00D1608E">
        <w:rPr>
          <w:rFonts w:asciiTheme="majorHAnsi" w:hAnsiTheme="majorHAnsi"/>
          <w:sz w:val="28"/>
          <w:szCs w:val="28"/>
        </w:rPr>
        <w:t xml:space="preserve"> парламент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1608E">
        <w:rPr>
          <w:rFonts w:asciiTheme="majorHAnsi" w:hAnsiTheme="majorHAnsi"/>
          <w:sz w:val="28"/>
          <w:szCs w:val="28"/>
        </w:rPr>
        <w:br/>
        <w:t>Стразбур</w:t>
      </w:r>
      <w:r>
        <w:rPr>
          <w:rFonts w:asciiTheme="majorHAnsi" w:hAnsiTheme="majorHAnsi"/>
          <w:sz w:val="28"/>
          <w:szCs w:val="28"/>
        </w:rPr>
        <w:t>,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  <w:r w:rsidRPr="00D1608E">
        <w:rPr>
          <w:rFonts w:asciiTheme="majorHAnsi" w:hAnsiTheme="majorHAnsi"/>
          <w:sz w:val="28"/>
          <w:szCs w:val="28"/>
        </w:rPr>
        <w:br/>
        <w:t>22-23 мај 2013</w:t>
      </w:r>
      <w:r w:rsidRPr="00D1608E">
        <w:rPr>
          <w:rFonts w:asciiTheme="majorHAnsi" w:hAnsiTheme="majorHAnsi"/>
          <w:sz w:val="28"/>
          <w:szCs w:val="28"/>
        </w:rPr>
        <w:br/>
      </w:r>
      <w:r w:rsidRPr="00D1608E">
        <w:rPr>
          <w:rFonts w:asciiTheme="majorHAnsi" w:hAnsiTheme="majorHAnsi"/>
          <w:sz w:val="24"/>
          <w:szCs w:val="24"/>
        </w:rPr>
        <w:br/>
      </w:r>
      <w:r w:rsidR="00221007">
        <w:rPr>
          <w:rFonts w:asciiTheme="majorHAnsi" w:hAnsiTheme="majorHAnsi"/>
          <w:b/>
          <w:sz w:val="26"/>
          <w:szCs w:val="26"/>
        </w:rPr>
        <w:t>Д</w:t>
      </w:r>
      <w:r w:rsidRPr="00D1608E">
        <w:rPr>
          <w:rFonts w:asciiTheme="majorHAnsi" w:hAnsiTheme="majorHAnsi"/>
          <w:b/>
          <w:sz w:val="26"/>
          <w:szCs w:val="26"/>
        </w:rPr>
        <w:t>екларација и препораки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:rsidR="005A0F2E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D1608E">
        <w:rPr>
          <w:rFonts w:asciiTheme="majorHAnsi" w:hAnsiTheme="majorHAnsi"/>
          <w:sz w:val="26"/>
          <w:szCs w:val="26"/>
        </w:rPr>
        <w:br/>
      </w:r>
      <w:r w:rsidR="00F6164A" w:rsidRPr="00F6164A">
        <w:rPr>
          <w:rFonts w:asciiTheme="majorHAnsi" w:hAnsiTheme="majorHAnsi"/>
          <w:sz w:val="26"/>
          <w:szCs w:val="26"/>
        </w:rPr>
        <w:t xml:space="preserve">Мешовитиот парламентарен комитет </w:t>
      </w:r>
      <w:r w:rsidR="00F6164A">
        <w:rPr>
          <w:rFonts w:asciiTheme="majorHAnsi" w:hAnsiTheme="majorHAnsi"/>
          <w:sz w:val="26"/>
          <w:szCs w:val="26"/>
        </w:rPr>
        <w:t xml:space="preserve">- Република Македонија и </w:t>
      </w:r>
      <w:r w:rsidRPr="00F6164A">
        <w:rPr>
          <w:rFonts w:asciiTheme="majorHAnsi" w:hAnsiTheme="majorHAnsi"/>
          <w:sz w:val="26"/>
          <w:szCs w:val="26"/>
        </w:rPr>
        <w:t>ЕУ - го одржа својот 11-ти состанок во Брисел на 22-23 мај 2013 година, под заедничко претседавање на г</w:t>
      </w:r>
      <w:r w:rsidR="00030EA4">
        <w:rPr>
          <w:rFonts w:asciiTheme="majorHAnsi" w:hAnsiTheme="majorHAnsi"/>
          <w:sz w:val="26"/>
          <w:szCs w:val="26"/>
        </w:rPr>
        <w:t>.</w:t>
      </w:r>
      <w:r w:rsidRPr="00F6164A">
        <w:rPr>
          <w:rFonts w:asciiTheme="majorHAnsi" w:hAnsiTheme="majorHAnsi"/>
          <w:sz w:val="26"/>
          <w:szCs w:val="26"/>
        </w:rPr>
        <w:t xml:space="preserve"> Јорго ШАЦИМА</w:t>
      </w:r>
      <w:r w:rsidR="00030EA4">
        <w:rPr>
          <w:rFonts w:asciiTheme="majorHAnsi" w:hAnsiTheme="majorHAnsi"/>
          <w:sz w:val="26"/>
          <w:szCs w:val="26"/>
        </w:rPr>
        <w:t>РКАКИС (АЛДЕ, Германија) и г.</w:t>
      </w:r>
      <w:r w:rsidRPr="00F6164A">
        <w:rPr>
          <w:rFonts w:asciiTheme="majorHAnsi" w:hAnsiTheme="majorHAnsi"/>
          <w:sz w:val="26"/>
          <w:szCs w:val="26"/>
        </w:rPr>
        <w:t xml:space="preserve"> Кенан Хасипи (Демократска партија на Турците, </w:t>
      </w:r>
      <w:r w:rsidR="005F3EB8">
        <w:rPr>
          <w:rFonts w:asciiTheme="majorHAnsi" w:hAnsiTheme="majorHAnsi"/>
          <w:sz w:val="26"/>
          <w:szCs w:val="26"/>
        </w:rPr>
        <w:t>Република Македониј</w:t>
      </w:r>
      <w:r w:rsidRPr="00F6164A">
        <w:rPr>
          <w:rFonts w:asciiTheme="majorHAnsi" w:hAnsiTheme="majorHAnsi"/>
          <w:sz w:val="26"/>
          <w:szCs w:val="26"/>
        </w:rPr>
        <w:t>а).</w:t>
      </w:r>
      <w:r w:rsidRPr="00F6164A">
        <w:rPr>
          <w:rFonts w:asciiTheme="majorHAnsi" w:hAnsiTheme="majorHAnsi"/>
          <w:sz w:val="26"/>
          <w:szCs w:val="26"/>
        </w:rPr>
        <w:br/>
      </w:r>
    </w:p>
    <w:p w:rsidR="001D5C8B" w:rsidRDefault="00030EA4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На овој состанок</w:t>
      </w:r>
      <w:r w:rsidR="00D1608E" w:rsidRPr="00744DA7">
        <w:rPr>
          <w:rFonts w:asciiTheme="majorHAnsi" w:hAnsiTheme="majorHAnsi"/>
          <w:sz w:val="26"/>
          <w:szCs w:val="26"/>
        </w:rPr>
        <w:t xml:space="preserve"> Комитетот имаше размена на мислења со </w:t>
      </w:r>
      <w:r w:rsidR="00181431" w:rsidRPr="00744DA7">
        <w:rPr>
          <w:rFonts w:asciiTheme="majorHAnsi" w:hAnsiTheme="majorHAnsi"/>
          <w:sz w:val="26"/>
          <w:szCs w:val="26"/>
        </w:rPr>
        <w:t>г</w:t>
      </w:r>
      <w:r w:rsidR="00181431" w:rsidRPr="00744DA7">
        <w:rPr>
          <w:rFonts w:asciiTheme="majorHAnsi" w:hAnsiTheme="majorHAnsi"/>
          <w:color w:val="000000" w:themeColor="text1"/>
          <w:sz w:val="26"/>
          <w:szCs w:val="26"/>
        </w:rPr>
        <w:t>.</w:t>
      </w:r>
      <w:r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181431" w:rsidRPr="00744DA7">
        <w:rPr>
          <w:rFonts w:asciiTheme="majorHAnsi" w:hAnsiTheme="majorHAnsi"/>
          <w:color w:val="000000" w:themeColor="text1"/>
          <w:sz w:val="26"/>
          <w:szCs w:val="26"/>
        </w:rPr>
        <w:t xml:space="preserve">Андреј Лепавцов, </w:t>
      </w:r>
      <w:r>
        <w:rPr>
          <w:rFonts w:asciiTheme="majorHAnsi" w:hAnsiTheme="majorHAnsi"/>
          <w:color w:val="000000" w:themeColor="text1"/>
          <w:sz w:val="26"/>
          <w:szCs w:val="26"/>
        </w:rPr>
        <w:t>а</w:t>
      </w:r>
      <w:r w:rsidR="00181431" w:rsidRPr="00744DA7">
        <w:rPr>
          <w:rFonts w:asciiTheme="majorHAnsi" w:hAnsiTheme="majorHAnsi"/>
          <w:color w:val="000000" w:themeColor="text1"/>
          <w:sz w:val="26"/>
          <w:szCs w:val="26"/>
        </w:rPr>
        <w:t>мбасадор, Мисија на Република Македонија при Европската унија</w:t>
      </w:r>
      <w:r w:rsidR="00C5794D">
        <w:rPr>
          <w:rFonts w:asciiTheme="majorHAnsi" w:hAnsiTheme="majorHAnsi"/>
          <w:color w:val="000000" w:themeColor="text1"/>
          <w:sz w:val="26"/>
          <w:szCs w:val="26"/>
        </w:rPr>
        <w:t xml:space="preserve"> и г. Аиво Орав, амбасадор, Делегација на ЕУ во Република Македонија</w:t>
      </w:r>
      <w:r w:rsidR="00D1608E" w:rsidRPr="00F6164A">
        <w:rPr>
          <w:rFonts w:asciiTheme="majorHAnsi" w:hAnsiTheme="majorHAnsi"/>
          <w:sz w:val="26"/>
          <w:szCs w:val="26"/>
        </w:rPr>
        <w:t xml:space="preserve">, како претставник на Советот на Европската унија </w:t>
      </w:r>
      <w:r w:rsidR="00C5794D">
        <w:rPr>
          <w:rFonts w:asciiTheme="majorHAnsi" w:hAnsiTheme="majorHAnsi"/>
          <w:sz w:val="26"/>
          <w:szCs w:val="26"/>
        </w:rPr>
        <w:t>и на</w:t>
      </w:r>
      <w:r w:rsidR="00D1608E" w:rsidRPr="00F6164A">
        <w:rPr>
          <w:rFonts w:asciiTheme="majorHAnsi" w:hAnsiTheme="majorHAnsi"/>
          <w:sz w:val="26"/>
          <w:szCs w:val="26"/>
        </w:rPr>
        <w:t xml:space="preserve"> Европската комисија</w:t>
      </w:r>
      <w:r w:rsidR="001D5C8B">
        <w:rPr>
          <w:rFonts w:asciiTheme="majorHAnsi" w:hAnsiTheme="majorHAnsi"/>
          <w:sz w:val="26"/>
          <w:szCs w:val="26"/>
        </w:rPr>
        <w:t>.</w:t>
      </w:r>
    </w:p>
    <w:p w:rsidR="001D5C8B" w:rsidRDefault="001D5C8B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C6025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Мешовитиот парламентарен комитет, согласно</w:t>
      </w:r>
      <w:r w:rsidR="00030EA4">
        <w:rPr>
          <w:rFonts w:asciiTheme="majorHAnsi" w:hAnsiTheme="majorHAnsi"/>
          <w:sz w:val="26"/>
          <w:szCs w:val="26"/>
        </w:rPr>
        <w:t xml:space="preserve"> со</w:t>
      </w:r>
      <w:r w:rsidRPr="00F6164A">
        <w:rPr>
          <w:rFonts w:asciiTheme="majorHAnsi" w:hAnsiTheme="majorHAnsi"/>
          <w:sz w:val="26"/>
          <w:szCs w:val="26"/>
        </w:rPr>
        <w:t xml:space="preserve"> член</w:t>
      </w:r>
      <w:r w:rsidR="00030EA4">
        <w:rPr>
          <w:rFonts w:asciiTheme="majorHAnsi" w:hAnsiTheme="majorHAnsi"/>
          <w:sz w:val="26"/>
          <w:szCs w:val="26"/>
        </w:rPr>
        <w:t>от 3 од својот Деловник за работа</w:t>
      </w:r>
      <w:r w:rsidRPr="00F6164A">
        <w:rPr>
          <w:rFonts w:asciiTheme="majorHAnsi" w:hAnsiTheme="majorHAnsi"/>
          <w:sz w:val="26"/>
          <w:szCs w:val="26"/>
        </w:rPr>
        <w:t xml:space="preserve"> ги упатува следниве препораки до институциите на Република Македонија и на Европската унија:</w:t>
      </w:r>
    </w:p>
    <w:p w:rsidR="00DC6025" w:rsidRPr="006D5E47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6D5E47">
        <w:rPr>
          <w:rFonts w:asciiTheme="majorHAnsi" w:hAnsiTheme="majorHAnsi"/>
          <w:sz w:val="26"/>
          <w:szCs w:val="26"/>
        </w:rPr>
        <w:br/>
        <w:t>Мешовитиот парламентарен комитет се осврна на следниве прашања:</w:t>
      </w:r>
    </w:p>
    <w:p w:rsidR="00C702A4" w:rsidRPr="006D5E47" w:rsidRDefault="00C702A4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6D5E47" w:rsidRDefault="006D5E47" w:rsidP="009C33A6">
      <w:pPr>
        <w:pStyle w:val="ListParagraph"/>
        <w:numPr>
          <w:ilvl w:val="0"/>
          <w:numId w:val="4"/>
        </w:numPr>
        <w:spacing w:after="0" w:line="240" w:lineRule="auto"/>
        <w:ind w:left="284" w:right="-946" w:hanging="284"/>
        <w:jc w:val="both"/>
        <w:rPr>
          <w:rFonts w:asciiTheme="majorHAnsi" w:hAnsiTheme="majorHAnsi" w:cs="Tahoma"/>
          <w:sz w:val="26"/>
          <w:szCs w:val="26"/>
        </w:rPr>
      </w:pPr>
      <w:r w:rsidRPr="006D5E47">
        <w:rPr>
          <w:rFonts w:asciiTheme="majorHAnsi" w:hAnsiTheme="majorHAnsi" w:cs="Tahoma"/>
          <w:sz w:val="26"/>
          <w:szCs w:val="26"/>
        </w:rPr>
        <w:t>O</w:t>
      </w:r>
      <w:r w:rsidRPr="006D5E47">
        <w:rPr>
          <w:rFonts w:ascii="Cambria" w:eastAsia="Calibri" w:hAnsi="Cambria" w:cs="Tahoma"/>
          <w:sz w:val="26"/>
          <w:szCs w:val="26"/>
        </w:rPr>
        <w:t>дносите меѓу Европската унија и Република Македонија;</w:t>
      </w:r>
    </w:p>
    <w:p w:rsidR="00196504" w:rsidRPr="006D5E47" w:rsidRDefault="00196504" w:rsidP="009C33A6">
      <w:pPr>
        <w:pStyle w:val="ListParagraph"/>
        <w:spacing w:after="0" w:line="240" w:lineRule="auto"/>
        <w:ind w:left="284" w:right="-946" w:hanging="284"/>
        <w:jc w:val="both"/>
        <w:rPr>
          <w:rFonts w:asciiTheme="majorHAnsi" w:hAnsiTheme="majorHAnsi" w:cs="Tahoma"/>
          <w:sz w:val="26"/>
          <w:szCs w:val="26"/>
        </w:rPr>
      </w:pPr>
    </w:p>
    <w:p w:rsidR="006D5E47" w:rsidRPr="00C16AA8" w:rsidRDefault="006D5E47" w:rsidP="009C33A6">
      <w:pPr>
        <w:pStyle w:val="ListParagraph"/>
        <w:numPr>
          <w:ilvl w:val="0"/>
          <w:numId w:val="4"/>
        </w:numPr>
        <w:spacing w:after="0" w:line="240" w:lineRule="auto"/>
        <w:ind w:left="284" w:right="-46" w:hanging="284"/>
        <w:jc w:val="both"/>
        <w:rPr>
          <w:rFonts w:ascii="Cambria" w:eastAsia="Calibri" w:hAnsi="Cambria" w:cs="Tahoma"/>
          <w:sz w:val="26"/>
          <w:szCs w:val="26"/>
        </w:rPr>
      </w:pPr>
      <w:r w:rsidRPr="006D5E47">
        <w:rPr>
          <w:rFonts w:ascii="Cambria" w:eastAsia="Calibri" w:hAnsi="Cambria" w:cs="Tahoma"/>
          <w:sz w:val="26"/>
          <w:szCs w:val="26"/>
        </w:rPr>
        <w:t>Осврт на актуелната политичка ситуација во државата во контекст на Пристапниот дијалог на високо ниво</w:t>
      </w:r>
      <w:r w:rsidR="00196504" w:rsidRPr="00196504">
        <w:rPr>
          <w:rFonts w:asciiTheme="majorHAnsi" w:hAnsiTheme="majorHAnsi" w:cs="Tahoma"/>
          <w:sz w:val="26"/>
          <w:szCs w:val="26"/>
        </w:rPr>
        <w:t>:</w:t>
      </w:r>
    </w:p>
    <w:p w:rsidR="00C16AA8" w:rsidRPr="00C16AA8" w:rsidRDefault="00C16AA8" w:rsidP="00C16AA8">
      <w:pPr>
        <w:pStyle w:val="ListParagraph"/>
        <w:rPr>
          <w:rFonts w:ascii="Cambria" w:eastAsia="Calibri" w:hAnsi="Cambria" w:cs="Tahoma"/>
          <w:sz w:val="26"/>
          <w:szCs w:val="26"/>
        </w:rPr>
      </w:pPr>
    </w:p>
    <w:p w:rsidR="006D5E47" w:rsidRDefault="00196504" w:rsidP="00C16AA8">
      <w:pPr>
        <w:pStyle w:val="ListParagraph"/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46" w:firstLine="0"/>
        <w:jc w:val="both"/>
        <w:rPr>
          <w:rFonts w:ascii="Cambria" w:eastAsia="Calibri" w:hAnsi="Cambria" w:cs="Tahoma"/>
          <w:sz w:val="26"/>
          <w:szCs w:val="26"/>
        </w:rPr>
      </w:pPr>
      <w:r w:rsidRPr="00C16AA8">
        <w:rPr>
          <w:rFonts w:asciiTheme="majorHAnsi" w:hAnsiTheme="majorHAnsi" w:cs="Tahoma"/>
          <w:sz w:val="26"/>
          <w:szCs w:val="26"/>
        </w:rPr>
        <w:t>в</w:t>
      </w:r>
      <w:r w:rsidR="006D5E47" w:rsidRPr="00C16AA8">
        <w:rPr>
          <w:rFonts w:ascii="Cambria" w:eastAsia="Calibri" w:hAnsi="Cambria" w:cs="Tahoma"/>
          <w:sz w:val="26"/>
          <w:szCs w:val="26"/>
        </w:rPr>
        <w:t>ладеење на правото, вклучувајќи го дијалогот меѓу заедниците, реформите во судството и државната и јавната администрација, како и борба</w:t>
      </w:r>
      <w:r w:rsidR="00030EA4" w:rsidRPr="00C16AA8">
        <w:rPr>
          <w:rFonts w:ascii="Cambria" w:eastAsia="Calibri" w:hAnsi="Cambria" w:cs="Tahoma"/>
          <w:sz w:val="26"/>
          <w:szCs w:val="26"/>
        </w:rPr>
        <w:t>та против корупцијата,</w:t>
      </w:r>
    </w:p>
    <w:p w:rsidR="006D5E47" w:rsidRDefault="00196504" w:rsidP="00C16AA8">
      <w:pPr>
        <w:pStyle w:val="ListParagraph"/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46" w:firstLine="0"/>
        <w:jc w:val="both"/>
        <w:rPr>
          <w:rFonts w:ascii="Cambria" w:eastAsia="Calibri" w:hAnsi="Cambria" w:cs="Tahoma"/>
          <w:sz w:val="26"/>
          <w:szCs w:val="26"/>
        </w:rPr>
      </w:pPr>
      <w:r w:rsidRPr="00C16AA8">
        <w:rPr>
          <w:rFonts w:asciiTheme="majorHAnsi" w:hAnsiTheme="majorHAnsi" w:cs="Tahoma"/>
          <w:sz w:val="26"/>
          <w:szCs w:val="26"/>
        </w:rPr>
        <w:t>с</w:t>
      </w:r>
      <w:r w:rsidR="006D5E47" w:rsidRPr="00C16AA8">
        <w:rPr>
          <w:rFonts w:ascii="Cambria" w:eastAsia="Calibri" w:hAnsi="Cambria" w:cs="Tahoma"/>
          <w:sz w:val="26"/>
          <w:szCs w:val="26"/>
        </w:rPr>
        <w:t>лоб</w:t>
      </w:r>
      <w:r w:rsidR="00030EA4" w:rsidRPr="00C16AA8">
        <w:rPr>
          <w:rFonts w:ascii="Cambria" w:eastAsia="Calibri" w:hAnsi="Cambria" w:cs="Tahoma"/>
          <w:sz w:val="26"/>
          <w:szCs w:val="26"/>
        </w:rPr>
        <w:t>одата на изразување и медиумите,</w:t>
      </w:r>
    </w:p>
    <w:p w:rsidR="006D5E47" w:rsidRDefault="00196504" w:rsidP="00C16AA8">
      <w:pPr>
        <w:pStyle w:val="ListParagraph"/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46" w:firstLine="0"/>
        <w:jc w:val="both"/>
        <w:rPr>
          <w:rFonts w:ascii="Cambria" w:eastAsia="Calibri" w:hAnsi="Cambria" w:cs="Tahoma"/>
          <w:sz w:val="26"/>
          <w:szCs w:val="26"/>
        </w:rPr>
      </w:pPr>
      <w:r w:rsidRPr="00C16AA8">
        <w:rPr>
          <w:rFonts w:asciiTheme="majorHAnsi" w:hAnsiTheme="majorHAnsi" w:cs="Tahoma"/>
          <w:sz w:val="26"/>
          <w:szCs w:val="26"/>
        </w:rPr>
        <w:t>и</w:t>
      </w:r>
      <w:r w:rsidR="006D5E47" w:rsidRPr="00C16AA8">
        <w:rPr>
          <w:rFonts w:ascii="Cambria" w:eastAsia="Calibri" w:hAnsi="Cambria" w:cs="Tahoma"/>
          <w:sz w:val="26"/>
          <w:szCs w:val="26"/>
        </w:rPr>
        <w:t>зборната реформа со осврт на локалните избори на 24 март и 7 април</w:t>
      </w:r>
      <w:r w:rsidR="00030EA4" w:rsidRPr="00C16AA8">
        <w:rPr>
          <w:rFonts w:ascii="Cambria" w:eastAsia="Calibri" w:hAnsi="Cambria" w:cs="Tahoma"/>
          <w:sz w:val="26"/>
          <w:szCs w:val="26"/>
        </w:rPr>
        <w:t>,</w:t>
      </w:r>
    </w:p>
    <w:p w:rsidR="006D5E47" w:rsidRDefault="00196504" w:rsidP="00C16AA8">
      <w:pPr>
        <w:pStyle w:val="ListParagraph"/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46" w:firstLine="0"/>
        <w:jc w:val="both"/>
        <w:rPr>
          <w:rFonts w:ascii="Cambria" w:eastAsia="Calibri" w:hAnsi="Cambria" w:cs="Tahoma"/>
          <w:sz w:val="26"/>
          <w:szCs w:val="26"/>
        </w:rPr>
      </w:pPr>
      <w:r w:rsidRPr="00C16AA8">
        <w:rPr>
          <w:rFonts w:asciiTheme="majorHAnsi" w:hAnsiTheme="majorHAnsi" w:cs="Tahoma"/>
          <w:sz w:val="26"/>
          <w:szCs w:val="26"/>
        </w:rPr>
        <w:t>з</w:t>
      </w:r>
      <w:r w:rsidR="006D5E47" w:rsidRPr="00C16AA8">
        <w:rPr>
          <w:rFonts w:ascii="Cambria" w:eastAsia="Calibri" w:hAnsi="Cambria" w:cs="Tahoma"/>
          <w:sz w:val="26"/>
          <w:szCs w:val="26"/>
        </w:rPr>
        <w:t>ајакнување на пазарната економија со зголемување на социјалната кохезија</w:t>
      </w:r>
      <w:r w:rsidR="00030EA4" w:rsidRPr="00C16AA8">
        <w:rPr>
          <w:rFonts w:ascii="Cambria" w:eastAsia="Calibri" w:hAnsi="Cambria" w:cs="Tahoma"/>
          <w:sz w:val="26"/>
          <w:szCs w:val="26"/>
        </w:rPr>
        <w:t>,</w:t>
      </w:r>
    </w:p>
    <w:p w:rsidR="006D5E47" w:rsidRPr="00C16AA8" w:rsidRDefault="00196504" w:rsidP="00C16AA8">
      <w:pPr>
        <w:pStyle w:val="ListParagraph"/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46" w:firstLine="0"/>
        <w:jc w:val="both"/>
        <w:rPr>
          <w:rFonts w:ascii="Cambria" w:eastAsia="Calibri" w:hAnsi="Cambria" w:cs="Tahoma"/>
          <w:sz w:val="26"/>
          <w:szCs w:val="26"/>
        </w:rPr>
      </w:pPr>
      <w:r w:rsidRPr="00C16AA8">
        <w:rPr>
          <w:rFonts w:asciiTheme="majorHAnsi" w:hAnsiTheme="majorHAnsi" w:cs="Tahoma"/>
          <w:sz w:val="26"/>
          <w:szCs w:val="26"/>
        </w:rPr>
        <w:lastRenderedPageBreak/>
        <w:t>д</w:t>
      </w:r>
      <w:r w:rsidR="006D5E47" w:rsidRPr="00C16AA8">
        <w:rPr>
          <w:rFonts w:ascii="Cambria" w:eastAsia="Calibri" w:hAnsi="Cambria" w:cs="Tahoma"/>
          <w:sz w:val="26"/>
          <w:szCs w:val="26"/>
        </w:rPr>
        <w:t>обрососедските односи</w:t>
      </w:r>
      <w:r w:rsidR="00030EA4" w:rsidRPr="00C16AA8">
        <w:rPr>
          <w:rFonts w:ascii="Cambria" w:eastAsia="Calibri" w:hAnsi="Cambria" w:cs="Tahoma"/>
          <w:sz w:val="26"/>
          <w:szCs w:val="26"/>
        </w:rPr>
        <w:t>;</w:t>
      </w:r>
    </w:p>
    <w:p w:rsidR="00196504" w:rsidRPr="006D5E47" w:rsidRDefault="00196504" w:rsidP="00196504">
      <w:pPr>
        <w:spacing w:after="0" w:line="240" w:lineRule="auto"/>
        <w:ind w:left="1134" w:right="-46"/>
        <w:jc w:val="both"/>
        <w:rPr>
          <w:rFonts w:asciiTheme="majorHAnsi" w:hAnsiTheme="majorHAnsi" w:cs="Tahoma"/>
          <w:sz w:val="26"/>
          <w:szCs w:val="26"/>
        </w:rPr>
      </w:pPr>
    </w:p>
    <w:p w:rsidR="006D5E47" w:rsidRPr="006D5E47" w:rsidRDefault="006D5E47" w:rsidP="001A7118">
      <w:pPr>
        <w:numPr>
          <w:ilvl w:val="0"/>
          <w:numId w:val="3"/>
        </w:numPr>
        <w:spacing w:after="0" w:line="240" w:lineRule="auto"/>
        <w:ind w:left="426" w:right="-96" w:hanging="284"/>
        <w:jc w:val="both"/>
        <w:rPr>
          <w:rFonts w:ascii="Cambria" w:eastAsia="Calibri" w:hAnsi="Cambria" w:cs="Arial"/>
          <w:sz w:val="26"/>
          <w:szCs w:val="26"/>
        </w:rPr>
      </w:pPr>
      <w:r w:rsidRPr="006D5E47">
        <w:rPr>
          <w:rFonts w:ascii="Cambria" w:eastAsia="Calibri" w:hAnsi="Cambria" w:cs="Tahoma"/>
          <w:sz w:val="26"/>
          <w:szCs w:val="26"/>
        </w:rPr>
        <w:t>Алтернативни начини за користење на обновливи извори на енергија;</w:t>
      </w:r>
    </w:p>
    <w:p w:rsidR="003B6E0E" w:rsidRDefault="003B6E0E" w:rsidP="003B6E0E">
      <w:pPr>
        <w:spacing w:after="0" w:line="240" w:lineRule="auto"/>
        <w:ind w:right="-46"/>
        <w:jc w:val="both"/>
        <w:rPr>
          <w:rFonts w:asciiTheme="majorHAnsi" w:hAnsiTheme="majorHAnsi"/>
          <w:sz w:val="26"/>
          <w:szCs w:val="26"/>
        </w:rPr>
      </w:pPr>
    </w:p>
    <w:p w:rsidR="00DC6025" w:rsidRPr="006D5E47" w:rsidRDefault="00D1608E" w:rsidP="00A75486">
      <w:pPr>
        <w:spacing w:after="0" w:line="240" w:lineRule="auto"/>
        <w:ind w:right="-46"/>
        <w:jc w:val="both"/>
        <w:rPr>
          <w:rFonts w:ascii="Palatino Linotype" w:hAnsi="Palatino Linotype" w:cs="Tahoma"/>
        </w:rPr>
      </w:pPr>
      <w:r w:rsidRPr="006D5E47">
        <w:rPr>
          <w:rFonts w:asciiTheme="majorHAnsi" w:hAnsiTheme="majorHAnsi"/>
          <w:sz w:val="26"/>
          <w:szCs w:val="26"/>
        </w:rPr>
        <w:t>Имајќи ги предвид:</w:t>
      </w:r>
    </w:p>
    <w:p w:rsidR="00552A25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>А</w:t>
      </w:r>
      <w:r w:rsidR="00DC6025">
        <w:rPr>
          <w:rFonts w:asciiTheme="majorHAnsi" w:hAnsiTheme="majorHAnsi"/>
          <w:sz w:val="26"/>
          <w:szCs w:val="26"/>
        </w:rPr>
        <w:t>.</w:t>
      </w:r>
      <w:r w:rsidRPr="00F6164A">
        <w:rPr>
          <w:rFonts w:asciiTheme="majorHAnsi" w:hAnsiTheme="majorHAnsi"/>
          <w:sz w:val="26"/>
          <w:szCs w:val="26"/>
        </w:rPr>
        <w:t xml:space="preserve"> </w:t>
      </w:r>
      <w:r w:rsidR="00DC6025">
        <w:rPr>
          <w:rFonts w:asciiTheme="majorHAnsi" w:hAnsiTheme="majorHAnsi"/>
          <w:sz w:val="26"/>
          <w:szCs w:val="26"/>
        </w:rPr>
        <w:t xml:space="preserve">Извештајот </w:t>
      </w:r>
      <w:r w:rsidRPr="00F6164A">
        <w:rPr>
          <w:rFonts w:asciiTheme="majorHAnsi" w:hAnsiTheme="majorHAnsi"/>
          <w:sz w:val="26"/>
          <w:szCs w:val="26"/>
        </w:rPr>
        <w:t xml:space="preserve">на Европската комисија за напредокот на </w:t>
      </w:r>
      <w:r w:rsidR="00DC6025">
        <w:rPr>
          <w:rFonts w:asciiTheme="majorHAnsi" w:hAnsiTheme="majorHAnsi"/>
          <w:sz w:val="26"/>
          <w:szCs w:val="26"/>
        </w:rPr>
        <w:t>Р</w:t>
      </w:r>
      <w:r w:rsidRPr="00F6164A">
        <w:rPr>
          <w:rFonts w:asciiTheme="majorHAnsi" w:hAnsiTheme="majorHAnsi"/>
          <w:sz w:val="26"/>
          <w:szCs w:val="26"/>
        </w:rPr>
        <w:t>епублика Македонија и Стратегијата за проширување и главните предизвици 2012-2013 од 10 октомври 2012 година;</w:t>
      </w:r>
    </w:p>
    <w:p w:rsidR="00E15EB8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 xml:space="preserve">Б </w:t>
      </w:r>
      <w:r w:rsidR="00552A25">
        <w:rPr>
          <w:rFonts w:asciiTheme="majorHAnsi" w:hAnsiTheme="majorHAnsi"/>
          <w:sz w:val="26"/>
          <w:szCs w:val="26"/>
        </w:rPr>
        <w:t xml:space="preserve">Извештајот на </w:t>
      </w:r>
      <w:r w:rsidRPr="00F6164A">
        <w:rPr>
          <w:rFonts w:asciiTheme="majorHAnsi" w:hAnsiTheme="majorHAnsi"/>
          <w:sz w:val="26"/>
          <w:szCs w:val="26"/>
        </w:rPr>
        <w:t xml:space="preserve">Европската комисија за напредокот </w:t>
      </w:r>
      <w:r w:rsidR="00552A25">
        <w:rPr>
          <w:rFonts w:asciiTheme="majorHAnsi" w:hAnsiTheme="majorHAnsi"/>
          <w:sz w:val="26"/>
          <w:szCs w:val="26"/>
        </w:rPr>
        <w:t xml:space="preserve">од </w:t>
      </w:r>
      <w:r w:rsidRPr="00F6164A">
        <w:rPr>
          <w:rFonts w:asciiTheme="majorHAnsi" w:hAnsiTheme="majorHAnsi"/>
          <w:sz w:val="26"/>
          <w:szCs w:val="26"/>
        </w:rPr>
        <w:t xml:space="preserve">14 </w:t>
      </w:r>
      <w:r w:rsidR="00552A25">
        <w:rPr>
          <w:rFonts w:asciiTheme="majorHAnsi" w:hAnsiTheme="majorHAnsi"/>
          <w:sz w:val="26"/>
          <w:szCs w:val="26"/>
        </w:rPr>
        <w:t>април</w:t>
      </w:r>
      <w:r w:rsidRPr="00F6164A">
        <w:rPr>
          <w:rFonts w:asciiTheme="majorHAnsi" w:hAnsiTheme="majorHAnsi"/>
          <w:sz w:val="26"/>
          <w:szCs w:val="26"/>
        </w:rPr>
        <w:t xml:space="preserve"> 2013 година за спроведување на реформи во земјата во рамките на </w:t>
      </w:r>
      <w:r w:rsidR="00E15EB8">
        <w:rPr>
          <w:rFonts w:asciiTheme="majorHAnsi" w:hAnsiTheme="majorHAnsi"/>
          <w:sz w:val="26"/>
          <w:szCs w:val="26"/>
        </w:rPr>
        <w:t>Претпристапниот дијалог на високо ниво</w:t>
      </w:r>
      <w:r w:rsidRPr="00F6164A">
        <w:rPr>
          <w:rFonts w:asciiTheme="majorHAnsi" w:hAnsiTheme="majorHAnsi"/>
          <w:sz w:val="26"/>
          <w:szCs w:val="26"/>
        </w:rPr>
        <w:t>, како и промо</w:t>
      </w:r>
      <w:r w:rsidR="00E15EB8">
        <w:rPr>
          <w:rFonts w:asciiTheme="majorHAnsi" w:hAnsiTheme="majorHAnsi"/>
          <w:sz w:val="26"/>
          <w:szCs w:val="26"/>
        </w:rPr>
        <w:t>вирањето</w:t>
      </w:r>
      <w:r w:rsidR="00030EA4">
        <w:rPr>
          <w:rFonts w:asciiTheme="majorHAnsi" w:hAnsiTheme="majorHAnsi"/>
          <w:sz w:val="26"/>
          <w:szCs w:val="26"/>
        </w:rPr>
        <w:t xml:space="preserve"> на</w:t>
      </w:r>
      <w:r w:rsidR="00E15EB8">
        <w:rPr>
          <w:rFonts w:asciiTheme="majorHAnsi" w:hAnsiTheme="majorHAnsi"/>
          <w:sz w:val="26"/>
          <w:szCs w:val="26"/>
        </w:rPr>
        <w:t xml:space="preserve"> д</w:t>
      </w:r>
      <w:r w:rsidRPr="00F6164A">
        <w:rPr>
          <w:rFonts w:asciiTheme="majorHAnsi" w:hAnsiTheme="majorHAnsi"/>
          <w:sz w:val="26"/>
          <w:szCs w:val="26"/>
        </w:rPr>
        <w:t>обрососедски</w:t>
      </w:r>
      <w:r w:rsidR="00030EA4">
        <w:rPr>
          <w:rFonts w:asciiTheme="majorHAnsi" w:hAnsiTheme="majorHAnsi"/>
          <w:sz w:val="26"/>
          <w:szCs w:val="26"/>
        </w:rPr>
        <w:t>те</w:t>
      </w:r>
      <w:r w:rsidR="00E15EB8">
        <w:rPr>
          <w:rFonts w:asciiTheme="majorHAnsi" w:hAnsiTheme="majorHAnsi"/>
          <w:sz w:val="26"/>
          <w:szCs w:val="26"/>
        </w:rPr>
        <w:t xml:space="preserve"> </w:t>
      </w:r>
      <w:r w:rsidRPr="00F6164A">
        <w:rPr>
          <w:rFonts w:asciiTheme="majorHAnsi" w:hAnsiTheme="majorHAnsi"/>
          <w:sz w:val="26"/>
          <w:szCs w:val="26"/>
        </w:rPr>
        <w:t>односи;</w:t>
      </w:r>
    </w:p>
    <w:p w:rsidR="00613E26" w:rsidRDefault="00613E26" w:rsidP="00613E26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613E26" w:rsidRPr="00744DA7" w:rsidRDefault="00613E26" w:rsidP="00613E26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744DA7">
        <w:rPr>
          <w:rFonts w:asciiTheme="majorHAnsi" w:hAnsiTheme="majorHAnsi"/>
          <w:sz w:val="26"/>
          <w:szCs w:val="26"/>
        </w:rPr>
        <w:t>В. Декларацијата и препораките од Десеттиот состанок на МПК - РМ и ЕУ од 7 јуни 2012 година</w:t>
      </w:r>
    </w:p>
    <w:p w:rsidR="00E15EB8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</w:r>
      <w:r w:rsidR="00613E26">
        <w:rPr>
          <w:rFonts w:asciiTheme="majorHAnsi" w:hAnsiTheme="majorHAnsi"/>
          <w:sz w:val="26"/>
          <w:szCs w:val="26"/>
        </w:rPr>
        <w:t>Г</w:t>
      </w:r>
      <w:r w:rsidR="00E15EB8">
        <w:rPr>
          <w:rFonts w:asciiTheme="majorHAnsi" w:hAnsiTheme="majorHAnsi"/>
          <w:sz w:val="26"/>
          <w:szCs w:val="26"/>
        </w:rPr>
        <w:t>. З</w:t>
      </w:r>
      <w:r w:rsidRPr="00F6164A">
        <w:rPr>
          <w:rFonts w:asciiTheme="majorHAnsi" w:hAnsiTheme="majorHAnsi"/>
          <w:sz w:val="26"/>
          <w:szCs w:val="26"/>
        </w:rPr>
        <w:t>аклучоците на Европскиот совет од 13 декември 2012 година;</w:t>
      </w:r>
    </w:p>
    <w:p w:rsidR="00E15EB8" w:rsidRPr="00613E26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>Д</w:t>
      </w:r>
      <w:r w:rsidR="00E15EB8">
        <w:rPr>
          <w:rFonts w:asciiTheme="majorHAnsi" w:hAnsiTheme="majorHAnsi"/>
          <w:sz w:val="26"/>
          <w:szCs w:val="26"/>
        </w:rPr>
        <w:t>.</w:t>
      </w:r>
      <w:r w:rsidRPr="00F6164A">
        <w:rPr>
          <w:rFonts w:asciiTheme="majorHAnsi" w:hAnsiTheme="majorHAnsi"/>
          <w:sz w:val="26"/>
          <w:szCs w:val="26"/>
        </w:rPr>
        <w:t xml:space="preserve"> </w:t>
      </w:r>
      <w:r w:rsidR="00E15EB8">
        <w:rPr>
          <w:rFonts w:asciiTheme="majorHAnsi" w:hAnsiTheme="majorHAnsi"/>
          <w:sz w:val="26"/>
          <w:szCs w:val="26"/>
        </w:rPr>
        <w:t>Претпристапниот дијалог на високо ниво,</w:t>
      </w:r>
      <w:r w:rsidRPr="00F6164A">
        <w:rPr>
          <w:rFonts w:asciiTheme="majorHAnsi" w:hAnsiTheme="majorHAnsi"/>
          <w:sz w:val="26"/>
          <w:szCs w:val="26"/>
        </w:rPr>
        <w:t xml:space="preserve"> а особено </w:t>
      </w:r>
      <w:r w:rsidR="00E15EB8">
        <w:rPr>
          <w:rFonts w:asciiTheme="majorHAnsi" w:hAnsiTheme="majorHAnsi"/>
          <w:sz w:val="26"/>
          <w:szCs w:val="26"/>
        </w:rPr>
        <w:t xml:space="preserve">заедничките </w:t>
      </w:r>
      <w:r w:rsidRPr="00F6164A">
        <w:rPr>
          <w:rFonts w:asciiTheme="majorHAnsi" w:hAnsiTheme="majorHAnsi"/>
          <w:sz w:val="26"/>
          <w:szCs w:val="26"/>
        </w:rPr>
        <w:t xml:space="preserve">заклучоци </w:t>
      </w:r>
      <w:r w:rsidR="00E15EB8">
        <w:rPr>
          <w:rFonts w:asciiTheme="majorHAnsi" w:hAnsiTheme="majorHAnsi"/>
          <w:sz w:val="26"/>
          <w:szCs w:val="26"/>
        </w:rPr>
        <w:t>од</w:t>
      </w:r>
      <w:r w:rsidRPr="00F6164A">
        <w:rPr>
          <w:rFonts w:asciiTheme="majorHAnsi" w:hAnsiTheme="majorHAnsi"/>
          <w:sz w:val="26"/>
          <w:szCs w:val="26"/>
        </w:rPr>
        <w:t xml:space="preserve"> последн</w:t>
      </w:r>
      <w:r w:rsidR="00E15EB8">
        <w:rPr>
          <w:rFonts w:asciiTheme="majorHAnsi" w:hAnsiTheme="majorHAnsi"/>
          <w:sz w:val="26"/>
          <w:szCs w:val="26"/>
        </w:rPr>
        <w:t>иот состанок одржан</w:t>
      </w:r>
      <w:r w:rsidRPr="00F6164A">
        <w:rPr>
          <w:rFonts w:asciiTheme="majorHAnsi" w:hAnsiTheme="majorHAnsi"/>
          <w:sz w:val="26"/>
          <w:szCs w:val="26"/>
        </w:rPr>
        <w:t xml:space="preserve"> на 9 април 2013 година во Скопје;</w:t>
      </w:r>
    </w:p>
    <w:p w:rsidR="00613E26" w:rsidRDefault="00613E26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1608E" w:rsidRDefault="00E15EB8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За</w:t>
      </w:r>
      <w:r w:rsidR="00D1608E" w:rsidRPr="00F6164A">
        <w:rPr>
          <w:rFonts w:asciiTheme="majorHAnsi" w:hAnsiTheme="majorHAnsi"/>
          <w:sz w:val="26"/>
          <w:szCs w:val="26"/>
        </w:rPr>
        <w:t xml:space="preserve"> односите меѓу ЕУ и Република Македонија</w:t>
      </w:r>
    </w:p>
    <w:p w:rsidR="0030686F" w:rsidRPr="00F6164A" w:rsidRDefault="0030686F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0F3DC5" w:rsidRDefault="003A491B" w:rsidP="000F3DC5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744DA7">
        <w:rPr>
          <w:rFonts w:asciiTheme="majorHAnsi" w:hAnsiTheme="majorHAnsi"/>
          <w:sz w:val="26"/>
          <w:szCs w:val="26"/>
        </w:rPr>
        <w:t>1.</w:t>
      </w:r>
      <w:r w:rsidRPr="0030706C">
        <w:rPr>
          <w:rFonts w:asciiTheme="majorHAnsi" w:hAnsiTheme="majorHAnsi"/>
          <w:sz w:val="26"/>
          <w:szCs w:val="26"/>
        </w:rPr>
        <w:t xml:space="preserve"> </w:t>
      </w:r>
      <w:r w:rsidR="000F3DC5" w:rsidRPr="0030706C">
        <w:rPr>
          <w:rFonts w:asciiTheme="majorHAnsi" w:hAnsiTheme="majorHAnsi"/>
          <w:sz w:val="26"/>
          <w:szCs w:val="26"/>
        </w:rPr>
        <w:t xml:space="preserve">Го поздравува </w:t>
      </w:r>
      <w:r w:rsidR="00BF5668">
        <w:rPr>
          <w:rFonts w:asciiTheme="majorHAnsi" w:hAnsiTheme="majorHAnsi"/>
          <w:sz w:val="26"/>
          <w:szCs w:val="26"/>
        </w:rPr>
        <w:t>и</w:t>
      </w:r>
      <w:r w:rsidR="00BF5668" w:rsidRPr="00F97133">
        <w:rPr>
          <w:rFonts w:asciiTheme="majorHAnsi" w:hAnsiTheme="majorHAnsi"/>
          <w:b/>
          <w:sz w:val="26"/>
          <w:szCs w:val="26"/>
        </w:rPr>
        <w:t xml:space="preserve"> </w:t>
      </w:r>
      <w:r w:rsidR="00BF5668" w:rsidRPr="00F97133">
        <w:rPr>
          <w:rFonts w:asciiTheme="majorHAnsi" w:hAnsiTheme="majorHAnsi"/>
          <w:sz w:val="26"/>
          <w:szCs w:val="26"/>
        </w:rPr>
        <w:t>се согласува</w:t>
      </w:r>
      <w:r w:rsidR="00BF5668">
        <w:rPr>
          <w:rFonts w:asciiTheme="majorHAnsi" w:hAnsiTheme="majorHAnsi"/>
          <w:sz w:val="26"/>
          <w:szCs w:val="26"/>
        </w:rPr>
        <w:t xml:space="preserve"> со </w:t>
      </w:r>
      <w:r w:rsidR="000F3DC5" w:rsidRPr="0030706C">
        <w:rPr>
          <w:rFonts w:asciiTheme="majorHAnsi" w:hAnsiTheme="majorHAnsi"/>
          <w:sz w:val="26"/>
          <w:szCs w:val="26"/>
        </w:rPr>
        <w:t>Извештајот за напредокот на Комисијата од октомври минатата година</w:t>
      </w:r>
      <w:r w:rsidR="00BF5668">
        <w:rPr>
          <w:rFonts w:asciiTheme="majorHAnsi" w:hAnsiTheme="majorHAnsi"/>
          <w:sz w:val="26"/>
          <w:szCs w:val="26"/>
        </w:rPr>
        <w:t>,</w:t>
      </w:r>
      <w:r w:rsidR="007250AB" w:rsidRPr="0030706C">
        <w:rPr>
          <w:rFonts w:asciiTheme="majorHAnsi" w:hAnsiTheme="majorHAnsi"/>
          <w:sz w:val="26"/>
          <w:szCs w:val="26"/>
        </w:rPr>
        <w:t xml:space="preserve"> </w:t>
      </w:r>
      <w:r w:rsidRPr="0030706C">
        <w:rPr>
          <w:rFonts w:asciiTheme="majorHAnsi" w:hAnsiTheme="majorHAnsi"/>
          <w:sz w:val="26"/>
          <w:szCs w:val="26"/>
        </w:rPr>
        <w:t xml:space="preserve">според кој земјата направила </w:t>
      </w:r>
      <w:r w:rsidR="00F16890" w:rsidRPr="00F16890">
        <w:rPr>
          <w:rFonts w:asciiTheme="majorHAnsi" w:hAnsiTheme="majorHAnsi"/>
          <w:sz w:val="26"/>
          <w:szCs w:val="26"/>
        </w:rPr>
        <w:t>видлив</w:t>
      </w:r>
      <w:r w:rsidR="00F16890">
        <w:rPr>
          <w:rFonts w:asciiTheme="majorHAnsi" w:hAnsiTheme="majorHAnsi"/>
          <w:sz w:val="26"/>
          <w:szCs w:val="26"/>
        </w:rPr>
        <w:t xml:space="preserve"> </w:t>
      </w:r>
      <w:r w:rsidRPr="0030706C">
        <w:rPr>
          <w:rFonts w:asciiTheme="majorHAnsi" w:hAnsiTheme="majorHAnsi"/>
          <w:sz w:val="26"/>
          <w:szCs w:val="26"/>
        </w:rPr>
        <w:t>напредок во голем број на клучни области</w:t>
      </w:r>
      <w:r w:rsidR="000F3DC5" w:rsidRPr="0030706C">
        <w:rPr>
          <w:rFonts w:asciiTheme="majorHAnsi" w:hAnsiTheme="majorHAnsi"/>
          <w:sz w:val="26"/>
          <w:szCs w:val="26"/>
        </w:rPr>
        <w:t xml:space="preserve"> и </w:t>
      </w:r>
      <w:r w:rsidR="00BF5668">
        <w:rPr>
          <w:rFonts w:asciiTheme="majorHAnsi" w:hAnsiTheme="majorHAnsi"/>
          <w:sz w:val="26"/>
          <w:szCs w:val="26"/>
        </w:rPr>
        <w:t>препорака</w:t>
      </w:r>
      <w:r w:rsidR="00744DA7">
        <w:rPr>
          <w:rFonts w:asciiTheme="majorHAnsi" w:hAnsiTheme="majorHAnsi"/>
          <w:sz w:val="26"/>
          <w:szCs w:val="26"/>
        </w:rPr>
        <w:t xml:space="preserve">та </w:t>
      </w:r>
      <w:r w:rsidR="00744DA7" w:rsidRPr="0030706C">
        <w:rPr>
          <w:rFonts w:asciiTheme="majorHAnsi" w:hAnsiTheme="majorHAnsi"/>
          <w:sz w:val="26"/>
          <w:szCs w:val="26"/>
        </w:rPr>
        <w:t>дадена по четврти пат</w:t>
      </w:r>
      <w:r w:rsidR="00BF5668">
        <w:rPr>
          <w:rFonts w:asciiTheme="majorHAnsi" w:hAnsiTheme="majorHAnsi"/>
          <w:sz w:val="26"/>
          <w:szCs w:val="26"/>
        </w:rPr>
        <w:t xml:space="preserve"> и</w:t>
      </w:r>
      <w:r w:rsidR="00744DA7" w:rsidRPr="0030706C">
        <w:rPr>
          <w:rFonts w:asciiTheme="majorHAnsi" w:hAnsiTheme="majorHAnsi"/>
          <w:sz w:val="26"/>
          <w:szCs w:val="26"/>
        </w:rPr>
        <w:t xml:space="preserve"> </w:t>
      </w:r>
      <w:r w:rsidR="00BF5668">
        <w:rPr>
          <w:rFonts w:asciiTheme="majorHAnsi" w:hAnsiTheme="majorHAnsi"/>
          <w:sz w:val="26"/>
          <w:szCs w:val="26"/>
        </w:rPr>
        <w:t>дека</w:t>
      </w:r>
      <w:r w:rsidR="000F3DC5" w:rsidRPr="0030706C">
        <w:rPr>
          <w:rFonts w:asciiTheme="majorHAnsi" w:hAnsiTheme="majorHAnsi"/>
          <w:sz w:val="26"/>
          <w:szCs w:val="26"/>
        </w:rPr>
        <w:t xml:space="preserve"> земјата ги исполнува критериумите за от</w:t>
      </w:r>
      <w:r w:rsidR="00030EA4">
        <w:rPr>
          <w:rFonts w:asciiTheme="majorHAnsi" w:hAnsiTheme="majorHAnsi"/>
          <w:sz w:val="26"/>
          <w:szCs w:val="26"/>
        </w:rPr>
        <w:t>ворање на пристапните преговори,</w:t>
      </w:r>
      <w:r w:rsidR="009B2934">
        <w:rPr>
          <w:rFonts w:asciiTheme="majorHAnsi" w:hAnsiTheme="majorHAnsi"/>
          <w:sz w:val="26"/>
          <w:szCs w:val="26"/>
        </w:rPr>
        <w:t xml:space="preserve"> </w:t>
      </w:r>
      <w:r w:rsidR="00BF5668" w:rsidRPr="00F97133">
        <w:rPr>
          <w:rFonts w:asciiTheme="majorHAnsi" w:hAnsiTheme="majorHAnsi"/>
          <w:sz w:val="26"/>
          <w:szCs w:val="26"/>
        </w:rPr>
        <w:t xml:space="preserve">ги зема предвид минатите </w:t>
      </w:r>
      <w:r w:rsidR="00030EA4">
        <w:rPr>
          <w:rFonts w:asciiTheme="majorHAnsi" w:hAnsiTheme="majorHAnsi"/>
          <w:sz w:val="26"/>
          <w:szCs w:val="26"/>
        </w:rPr>
        <w:t>р</w:t>
      </w:r>
      <w:r w:rsidR="00BF5668" w:rsidRPr="00F97133">
        <w:rPr>
          <w:rFonts w:asciiTheme="majorHAnsi" w:hAnsiTheme="majorHAnsi"/>
          <w:sz w:val="26"/>
          <w:szCs w:val="26"/>
        </w:rPr>
        <w:t>езолуции на Европскиот парламент за Извештајот за напредокот на земјата;</w:t>
      </w:r>
    </w:p>
    <w:p w:rsidR="00BF5668" w:rsidRDefault="00BF5668" w:rsidP="000F3DC5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3A491B" w:rsidRDefault="003A491B" w:rsidP="00F6164A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2. </w:t>
      </w:r>
      <w:r w:rsidR="00D1608E" w:rsidRPr="00F6164A">
        <w:rPr>
          <w:rFonts w:asciiTheme="majorHAnsi" w:hAnsiTheme="majorHAnsi"/>
          <w:sz w:val="26"/>
          <w:szCs w:val="26"/>
        </w:rPr>
        <w:t xml:space="preserve">Го поздравува </w:t>
      </w:r>
      <w:r w:rsidR="00947A97">
        <w:rPr>
          <w:rFonts w:asciiTheme="majorHAnsi" w:hAnsiTheme="majorHAnsi"/>
          <w:sz w:val="26"/>
          <w:szCs w:val="26"/>
        </w:rPr>
        <w:t>П</w:t>
      </w:r>
      <w:r w:rsidR="005F632B">
        <w:rPr>
          <w:rFonts w:asciiTheme="majorHAnsi" w:hAnsiTheme="majorHAnsi"/>
          <w:sz w:val="26"/>
          <w:szCs w:val="26"/>
        </w:rPr>
        <w:t>ретпристапниот дијалог на високо ниво</w:t>
      </w:r>
      <w:r w:rsidR="005F632B" w:rsidRPr="00F6164A">
        <w:rPr>
          <w:rFonts w:asciiTheme="majorHAnsi" w:hAnsiTheme="majorHAnsi"/>
          <w:sz w:val="26"/>
          <w:szCs w:val="26"/>
        </w:rPr>
        <w:t xml:space="preserve"> </w:t>
      </w:r>
      <w:r w:rsidR="00D1608E" w:rsidRPr="00F6164A">
        <w:rPr>
          <w:rFonts w:asciiTheme="majorHAnsi" w:hAnsiTheme="majorHAnsi"/>
          <w:sz w:val="26"/>
          <w:szCs w:val="26"/>
        </w:rPr>
        <w:t>(</w:t>
      </w:r>
      <w:r w:rsidR="005F632B">
        <w:rPr>
          <w:rFonts w:asciiTheme="majorHAnsi" w:hAnsiTheme="majorHAnsi"/>
          <w:sz w:val="26"/>
          <w:szCs w:val="26"/>
        </w:rPr>
        <w:t>ХЛАД</w:t>
      </w:r>
      <w:r w:rsidR="00D1608E" w:rsidRPr="00F6164A">
        <w:rPr>
          <w:rFonts w:asciiTheme="majorHAnsi" w:hAnsiTheme="majorHAnsi"/>
          <w:sz w:val="26"/>
          <w:szCs w:val="26"/>
        </w:rPr>
        <w:t>)</w:t>
      </w:r>
      <w:r>
        <w:rPr>
          <w:rFonts w:asciiTheme="majorHAnsi" w:hAnsiTheme="majorHAnsi"/>
          <w:sz w:val="26"/>
          <w:szCs w:val="26"/>
        </w:rPr>
        <w:t xml:space="preserve">, </w:t>
      </w:r>
      <w:r w:rsidRPr="00947A97">
        <w:rPr>
          <w:rFonts w:asciiTheme="majorHAnsi" w:hAnsiTheme="majorHAnsi"/>
          <w:sz w:val="26"/>
          <w:szCs w:val="26"/>
        </w:rPr>
        <w:t>кој</w:t>
      </w:r>
      <w:r w:rsidR="00D1608E" w:rsidRPr="00947A97">
        <w:rPr>
          <w:rFonts w:asciiTheme="majorHAnsi" w:hAnsiTheme="majorHAnsi"/>
          <w:sz w:val="26"/>
          <w:szCs w:val="26"/>
        </w:rPr>
        <w:t xml:space="preserve"> </w:t>
      </w:r>
      <w:r w:rsidRPr="00947A97">
        <w:rPr>
          <w:rFonts w:asciiTheme="majorHAnsi" w:hAnsiTheme="majorHAnsi"/>
          <w:sz w:val="26"/>
          <w:szCs w:val="26"/>
        </w:rPr>
        <w:t xml:space="preserve">обезбеди добра платформа за враќање на реформите и </w:t>
      </w:r>
      <w:r w:rsidR="00030EA4" w:rsidRPr="00947A97">
        <w:rPr>
          <w:rFonts w:asciiTheme="majorHAnsi" w:hAnsiTheme="majorHAnsi"/>
          <w:sz w:val="26"/>
          <w:szCs w:val="26"/>
        </w:rPr>
        <w:t>агендата</w:t>
      </w:r>
      <w:r w:rsidR="00030EA4">
        <w:rPr>
          <w:rFonts w:asciiTheme="majorHAnsi" w:hAnsiTheme="majorHAnsi"/>
          <w:sz w:val="26"/>
          <w:szCs w:val="26"/>
        </w:rPr>
        <w:t xml:space="preserve"> на</w:t>
      </w:r>
      <w:r w:rsidR="00030EA4" w:rsidRPr="00947A97">
        <w:rPr>
          <w:rFonts w:asciiTheme="majorHAnsi" w:hAnsiTheme="majorHAnsi"/>
          <w:sz w:val="26"/>
          <w:szCs w:val="26"/>
        </w:rPr>
        <w:t xml:space="preserve"> </w:t>
      </w:r>
      <w:r w:rsidRPr="00947A97">
        <w:rPr>
          <w:rFonts w:asciiTheme="majorHAnsi" w:hAnsiTheme="majorHAnsi"/>
          <w:sz w:val="26"/>
          <w:szCs w:val="26"/>
        </w:rPr>
        <w:t>ЕУ во фокусот на јавните ди</w:t>
      </w:r>
      <w:r w:rsidR="00030EA4">
        <w:rPr>
          <w:rFonts w:asciiTheme="majorHAnsi" w:hAnsiTheme="majorHAnsi"/>
          <w:sz w:val="26"/>
          <w:szCs w:val="26"/>
        </w:rPr>
        <w:t>с</w:t>
      </w:r>
      <w:r w:rsidRPr="00947A97">
        <w:rPr>
          <w:rFonts w:asciiTheme="majorHAnsi" w:hAnsiTheme="majorHAnsi"/>
          <w:sz w:val="26"/>
          <w:szCs w:val="26"/>
        </w:rPr>
        <w:t>кусии и претставуваше значаен катализатор за спроведување на реформи</w:t>
      </w:r>
      <w:r w:rsidR="00030EA4">
        <w:rPr>
          <w:rFonts w:asciiTheme="majorHAnsi" w:hAnsiTheme="majorHAnsi"/>
          <w:sz w:val="26"/>
          <w:szCs w:val="26"/>
        </w:rPr>
        <w:t>те</w:t>
      </w:r>
      <w:r w:rsidR="008E199F" w:rsidRPr="00947A97">
        <w:rPr>
          <w:rFonts w:asciiTheme="majorHAnsi" w:hAnsiTheme="majorHAnsi"/>
          <w:sz w:val="26"/>
          <w:szCs w:val="26"/>
        </w:rPr>
        <w:t xml:space="preserve"> </w:t>
      </w:r>
      <w:r w:rsidR="008E199F" w:rsidRPr="00F6164A">
        <w:rPr>
          <w:rFonts w:asciiTheme="majorHAnsi" w:hAnsiTheme="majorHAnsi"/>
          <w:sz w:val="26"/>
          <w:szCs w:val="26"/>
        </w:rPr>
        <w:t>меѓу Република Македонија и Европската комисија и заеднички</w:t>
      </w:r>
      <w:r w:rsidR="00B90C8B">
        <w:rPr>
          <w:rFonts w:asciiTheme="majorHAnsi" w:hAnsiTheme="majorHAnsi"/>
          <w:sz w:val="26"/>
          <w:szCs w:val="26"/>
        </w:rPr>
        <w:t>те</w:t>
      </w:r>
      <w:r w:rsidR="00347D91">
        <w:rPr>
          <w:rFonts w:asciiTheme="majorHAnsi" w:hAnsiTheme="majorHAnsi"/>
          <w:sz w:val="26"/>
          <w:szCs w:val="26"/>
        </w:rPr>
        <w:t xml:space="preserve"> заложби</w:t>
      </w:r>
      <w:r w:rsidR="008E199F" w:rsidRPr="00F6164A">
        <w:rPr>
          <w:rFonts w:asciiTheme="majorHAnsi" w:hAnsiTheme="majorHAnsi"/>
          <w:sz w:val="26"/>
          <w:szCs w:val="26"/>
        </w:rPr>
        <w:t xml:space="preserve"> </w:t>
      </w:r>
      <w:r w:rsidR="008E199F">
        <w:rPr>
          <w:rFonts w:asciiTheme="majorHAnsi" w:hAnsiTheme="majorHAnsi"/>
          <w:sz w:val="26"/>
          <w:szCs w:val="26"/>
        </w:rPr>
        <w:t xml:space="preserve">кои </w:t>
      </w:r>
      <w:r w:rsidR="008E199F" w:rsidRPr="00F6164A">
        <w:rPr>
          <w:rFonts w:asciiTheme="majorHAnsi" w:hAnsiTheme="majorHAnsi"/>
          <w:sz w:val="26"/>
          <w:szCs w:val="26"/>
        </w:rPr>
        <w:t>обезбед</w:t>
      </w:r>
      <w:r w:rsidR="00B90C8B">
        <w:rPr>
          <w:rFonts w:asciiTheme="majorHAnsi" w:hAnsiTheme="majorHAnsi"/>
          <w:sz w:val="26"/>
          <w:szCs w:val="26"/>
        </w:rPr>
        <w:t>ија</w:t>
      </w:r>
      <w:r w:rsidR="008E199F">
        <w:rPr>
          <w:rFonts w:asciiTheme="majorHAnsi" w:hAnsiTheme="majorHAnsi"/>
          <w:sz w:val="26"/>
          <w:szCs w:val="26"/>
        </w:rPr>
        <w:t xml:space="preserve"> вредна</w:t>
      </w:r>
      <w:r w:rsidR="008E199F" w:rsidRPr="00F6164A">
        <w:rPr>
          <w:rFonts w:asciiTheme="majorHAnsi" w:hAnsiTheme="majorHAnsi"/>
          <w:sz w:val="26"/>
          <w:szCs w:val="26"/>
        </w:rPr>
        <w:t xml:space="preserve"> поддршка на процесот на пристапување на земјата, со фокусирање на клучните реформски приоритети</w:t>
      </w:r>
      <w:r w:rsidR="00347D91">
        <w:rPr>
          <w:rFonts w:asciiTheme="majorHAnsi" w:hAnsiTheme="majorHAnsi"/>
          <w:sz w:val="26"/>
          <w:szCs w:val="26"/>
        </w:rPr>
        <w:t>,</w:t>
      </w:r>
      <w:r w:rsidR="00B90C8B">
        <w:rPr>
          <w:rFonts w:asciiTheme="majorHAnsi" w:hAnsiTheme="majorHAnsi"/>
          <w:sz w:val="26"/>
          <w:szCs w:val="26"/>
        </w:rPr>
        <w:t xml:space="preserve"> </w:t>
      </w:r>
      <w:r w:rsidR="008E199F" w:rsidRPr="00F6164A">
        <w:rPr>
          <w:rFonts w:asciiTheme="majorHAnsi" w:hAnsiTheme="majorHAnsi"/>
          <w:sz w:val="26"/>
          <w:szCs w:val="26"/>
        </w:rPr>
        <w:t>сепак</w:t>
      </w:r>
      <w:r w:rsidR="008E199F">
        <w:rPr>
          <w:rFonts w:asciiTheme="majorHAnsi" w:hAnsiTheme="majorHAnsi"/>
          <w:sz w:val="26"/>
          <w:szCs w:val="26"/>
        </w:rPr>
        <w:t xml:space="preserve"> потсетува на својот претходен став дека ХЛАД </w:t>
      </w:r>
      <w:r w:rsidR="008E199F" w:rsidRPr="00F6164A">
        <w:rPr>
          <w:rFonts w:asciiTheme="majorHAnsi" w:hAnsiTheme="majorHAnsi"/>
          <w:sz w:val="26"/>
          <w:szCs w:val="26"/>
        </w:rPr>
        <w:t>не е замена за</w:t>
      </w:r>
      <w:r w:rsidR="008E199F" w:rsidRPr="005F632B">
        <w:rPr>
          <w:rFonts w:asciiTheme="majorHAnsi" w:hAnsiTheme="majorHAnsi"/>
          <w:sz w:val="26"/>
          <w:szCs w:val="26"/>
        </w:rPr>
        <w:t xml:space="preserve"> </w:t>
      </w:r>
      <w:r w:rsidR="008E199F" w:rsidRPr="00F6164A">
        <w:rPr>
          <w:rFonts w:asciiTheme="majorHAnsi" w:hAnsiTheme="majorHAnsi"/>
          <w:sz w:val="26"/>
          <w:szCs w:val="26"/>
        </w:rPr>
        <w:t>преговори</w:t>
      </w:r>
      <w:r w:rsidR="008E199F">
        <w:rPr>
          <w:rFonts w:asciiTheme="majorHAnsi" w:hAnsiTheme="majorHAnsi"/>
          <w:sz w:val="26"/>
          <w:szCs w:val="26"/>
        </w:rPr>
        <w:t>те за</w:t>
      </w:r>
      <w:r w:rsidR="008E199F" w:rsidRPr="00F6164A">
        <w:rPr>
          <w:rFonts w:asciiTheme="majorHAnsi" w:hAnsiTheme="majorHAnsi"/>
          <w:sz w:val="26"/>
          <w:szCs w:val="26"/>
        </w:rPr>
        <w:t xml:space="preserve"> членство во ЕУ;</w:t>
      </w:r>
    </w:p>
    <w:p w:rsidR="003A491B" w:rsidRDefault="003A491B" w:rsidP="00F6164A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DD016C" w:rsidRDefault="00B90C8B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947A97">
        <w:rPr>
          <w:rFonts w:asciiTheme="majorHAnsi" w:hAnsiTheme="majorHAnsi"/>
          <w:sz w:val="26"/>
          <w:szCs w:val="26"/>
        </w:rPr>
        <w:t>3. Н</w:t>
      </w:r>
      <w:r w:rsidR="003A491B" w:rsidRPr="00947A97">
        <w:rPr>
          <w:rFonts w:asciiTheme="majorHAnsi" w:hAnsiTheme="majorHAnsi"/>
          <w:sz w:val="26"/>
          <w:szCs w:val="26"/>
        </w:rPr>
        <w:t>агласува дека динамизмот што го внесе ХЛАД во реформскиот процес беше признат од страна на сите 27 земји членки на Европската унија во декември 2012 година</w:t>
      </w:r>
      <w:r w:rsidR="00347D91">
        <w:rPr>
          <w:rFonts w:asciiTheme="majorHAnsi" w:hAnsiTheme="majorHAnsi"/>
          <w:sz w:val="26"/>
          <w:szCs w:val="26"/>
        </w:rPr>
        <w:t>,</w:t>
      </w:r>
      <w:r w:rsidR="003A491B" w:rsidRPr="00947A97">
        <w:rPr>
          <w:rFonts w:asciiTheme="majorHAnsi" w:hAnsiTheme="majorHAnsi"/>
          <w:sz w:val="26"/>
          <w:szCs w:val="26"/>
        </w:rPr>
        <w:t xml:space="preserve"> </w:t>
      </w:r>
      <w:r w:rsidR="00DD016C">
        <w:rPr>
          <w:rFonts w:asciiTheme="majorHAnsi" w:hAnsiTheme="majorHAnsi"/>
          <w:sz w:val="26"/>
          <w:szCs w:val="26"/>
        </w:rPr>
        <w:t xml:space="preserve">имајќи го предвид барањето на Советот </w:t>
      </w:r>
      <w:r w:rsidR="009C392E">
        <w:rPr>
          <w:rFonts w:asciiTheme="majorHAnsi" w:hAnsiTheme="majorHAnsi"/>
          <w:sz w:val="26"/>
          <w:szCs w:val="26"/>
        </w:rPr>
        <w:t xml:space="preserve">до </w:t>
      </w:r>
      <w:r w:rsidR="009C392E">
        <w:rPr>
          <w:rFonts w:asciiTheme="majorHAnsi" w:hAnsiTheme="majorHAnsi"/>
          <w:sz w:val="26"/>
          <w:szCs w:val="26"/>
        </w:rPr>
        <w:lastRenderedPageBreak/>
        <w:t>Комисијата од декември 2012 година и можноста за отворање</w:t>
      </w:r>
      <w:r w:rsidR="00347D91">
        <w:rPr>
          <w:rFonts w:asciiTheme="majorHAnsi" w:hAnsiTheme="majorHAnsi"/>
          <w:sz w:val="26"/>
          <w:szCs w:val="26"/>
        </w:rPr>
        <w:t xml:space="preserve"> на</w:t>
      </w:r>
      <w:r w:rsidR="009C392E">
        <w:rPr>
          <w:rFonts w:asciiTheme="majorHAnsi" w:hAnsiTheme="majorHAnsi"/>
          <w:sz w:val="26"/>
          <w:szCs w:val="26"/>
        </w:rPr>
        <w:t xml:space="preserve"> преговори за членство со земјата доколку се исполнат одредени критериуми, а во однос на Пролетниот извештај на Европската комисија, бара од Европскиот совет да и определи на земјата датум за пристапни преговори со ЕУ; </w:t>
      </w:r>
    </w:p>
    <w:p w:rsidR="009C392E" w:rsidRDefault="009C392E" w:rsidP="00F6164A">
      <w:pPr>
        <w:pStyle w:val="NoSpacing"/>
        <w:jc w:val="both"/>
        <w:rPr>
          <w:rFonts w:asciiTheme="majorHAnsi" w:hAnsiTheme="majorHAnsi"/>
          <w:strike/>
          <w:sz w:val="26"/>
          <w:szCs w:val="26"/>
        </w:rPr>
      </w:pPr>
    </w:p>
    <w:p w:rsidR="00C15CB2" w:rsidRDefault="00364384" w:rsidP="008C7E77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</w:t>
      </w:r>
      <w:r w:rsidR="00D1608E" w:rsidRPr="00F6164A">
        <w:rPr>
          <w:rFonts w:asciiTheme="majorHAnsi" w:hAnsiTheme="majorHAnsi"/>
          <w:sz w:val="26"/>
          <w:szCs w:val="26"/>
        </w:rPr>
        <w:t>. Го поздравува континуиран</w:t>
      </w:r>
      <w:r w:rsidR="00CB45D1">
        <w:rPr>
          <w:rFonts w:asciiTheme="majorHAnsi" w:hAnsiTheme="majorHAnsi"/>
          <w:sz w:val="26"/>
          <w:szCs w:val="26"/>
        </w:rPr>
        <w:t>ото</w:t>
      </w:r>
      <w:r w:rsidR="00D1608E" w:rsidRPr="00F6164A">
        <w:rPr>
          <w:rFonts w:asciiTheme="majorHAnsi" w:hAnsiTheme="majorHAnsi"/>
          <w:sz w:val="26"/>
          <w:szCs w:val="26"/>
        </w:rPr>
        <w:t xml:space="preserve"> непречено спроведување на обврските на земјата од Спогодбата за стабилизација и асоцијација (ССА) и </w:t>
      </w:r>
      <w:r w:rsidR="003D0BCE">
        <w:rPr>
          <w:rFonts w:asciiTheme="majorHAnsi" w:hAnsiTheme="majorHAnsi"/>
          <w:sz w:val="26"/>
          <w:szCs w:val="26"/>
        </w:rPr>
        <w:t xml:space="preserve">актуелниот предлог </w:t>
      </w:r>
      <w:r w:rsidR="00D1608E" w:rsidRPr="00F6164A">
        <w:rPr>
          <w:rFonts w:asciiTheme="majorHAnsi" w:hAnsiTheme="majorHAnsi"/>
          <w:sz w:val="26"/>
          <w:szCs w:val="26"/>
        </w:rPr>
        <w:t xml:space="preserve">на Комисијата </w:t>
      </w:r>
      <w:r w:rsidR="003D0BCE">
        <w:rPr>
          <w:rFonts w:asciiTheme="majorHAnsi" w:hAnsiTheme="majorHAnsi"/>
          <w:sz w:val="26"/>
          <w:szCs w:val="26"/>
        </w:rPr>
        <w:t>за прем</w:t>
      </w:r>
      <w:r w:rsidR="006D5504">
        <w:rPr>
          <w:rFonts w:asciiTheme="majorHAnsi" w:hAnsiTheme="majorHAnsi"/>
          <w:sz w:val="26"/>
          <w:szCs w:val="26"/>
        </w:rPr>
        <w:t>и</w:t>
      </w:r>
      <w:r w:rsidR="003D0BCE">
        <w:rPr>
          <w:rFonts w:asciiTheme="majorHAnsi" w:hAnsiTheme="majorHAnsi"/>
          <w:sz w:val="26"/>
          <w:szCs w:val="26"/>
        </w:rPr>
        <w:t>нување в</w:t>
      </w:r>
      <w:r w:rsidR="00D1608E" w:rsidRPr="00F6164A">
        <w:rPr>
          <w:rFonts w:asciiTheme="majorHAnsi" w:hAnsiTheme="majorHAnsi"/>
          <w:sz w:val="26"/>
          <w:szCs w:val="26"/>
        </w:rPr>
        <w:t>о втората фаза на асоцијација;</w:t>
      </w:r>
      <w:r w:rsidR="00D1608E" w:rsidRPr="00F6164A">
        <w:rPr>
          <w:rFonts w:asciiTheme="majorHAnsi" w:hAnsiTheme="majorHAnsi"/>
          <w:sz w:val="26"/>
          <w:szCs w:val="26"/>
        </w:rPr>
        <w:br/>
      </w:r>
    </w:p>
    <w:p w:rsidR="00360E8D" w:rsidRPr="006D5E47" w:rsidRDefault="00364384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9947F8">
        <w:rPr>
          <w:rFonts w:asciiTheme="majorHAnsi" w:hAnsiTheme="majorHAnsi"/>
          <w:sz w:val="26"/>
          <w:szCs w:val="26"/>
        </w:rPr>
        <w:t>5</w:t>
      </w:r>
      <w:r w:rsidR="00D1608E" w:rsidRPr="009947F8">
        <w:rPr>
          <w:rFonts w:asciiTheme="majorHAnsi" w:hAnsiTheme="majorHAnsi"/>
          <w:sz w:val="26"/>
          <w:szCs w:val="26"/>
        </w:rPr>
        <w:t xml:space="preserve">. </w:t>
      </w:r>
      <w:r w:rsidR="00E0079D" w:rsidRPr="009947F8">
        <w:rPr>
          <w:rFonts w:asciiTheme="majorHAnsi" w:hAnsiTheme="majorHAnsi"/>
          <w:sz w:val="26"/>
          <w:szCs w:val="26"/>
        </w:rPr>
        <w:t>Го поздравува учеството на земјата во билатерални и регионални рамки и г</w:t>
      </w:r>
      <w:r w:rsidR="00A22258" w:rsidRPr="009947F8">
        <w:rPr>
          <w:rFonts w:asciiTheme="majorHAnsi" w:hAnsiTheme="majorHAnsi"/>
          <w:sz w:val="26"/>
          <w:szCs w:val="26"/>
        </w:rPr>
        <w:t xml:space="preserve">и зема </w:t>
      </w:r>
      <w:r w:rsidR="00D1608E" w:rsidRPr="009947F8">
        <w:rPr>
          <w:rFonts w:asciiTheme="majorHAnsi" w:hAnsiTheme="majorHAnsi"/>
          <w:sz w:val="26"/>
          <w:szCs w:val="26"/>
        </w:rPr>
        <w:t xml:space="preserve">предвид </w:t>
      </w:r>
      <w:r w:rsidR="0026587C" w:rsidRPr="009947F8">
        <w:rPr>
          <w:rFonts w:asciiTheme="majorHAnsi" w:hAnsiTheme="majorHAnsi"/>
          <w:sz w:val="26"/>
          <w:szCs w:val="26"/>
        </w:rPr>
        <w:t xml:space="preserve">преземените чекори </w:t>
      </w:r>
      <w:r w:rsidR="00BA3267" w:rsidRPr="009947F8">
        <w:rPr>
          <w:rFonts w:asciiTheme="majorHAnsi" w:hAnsiTheme="majorHAnsi"/>
          <w:sz w:val="26"/>
          <w:szCs w:val="26"/>
        </w:rPr>
        <w:t xml:space="preserve">во билатералните односи со Бугарија и Грција и </w:t>
      </w:r>
      <w:r w:rsidR="00D1608E" w:rsidRPr="009947F8">
        <w:rPr>
          <w:rFonts w:asciiTheme="majorHAnsi" w:hAnsiTheme="majorHAnsi"/>
          <w:sz w:val="26"/>
          <w:szCs w:val="26"/>
        </w:rPr>
        <w:t>одржување</w:t>
      </w:r>
      <w:r w:rsidR="00A22258" w:rsidRPr="009947F8">
        <w:rPr>
          <w:rFonts w:asciiTheme="majorHAnsi" w:hAnsiTheme="majorHAnsi"/>
          <w:sz w:val="26"/>
          <w:szCs w:val="26"/>
        </w:rPr>
        <w:t>то</w:t>
      </w:r>
      <w:r w:rsidR="00D1608E" w:rsidRPr="009947F8">
        <w:rPr>
          <w:rFonts w:asciiTheme="majorHAnsi" w:hAnsiTheme="majorHAnsi"/>
          <w:sz w:val="26"/>
          <w:szCs w:val="26"/>
        </w:rPr>
        <w:t xml:space="preserve"> на добрососедски</w:t>
      </w:r>
      <w:r w:rsidR="00347D91">
        <w:rPr>
          <w:rFonts w:asciiTheme="majorHAnsi" w:hAnsiTheme="majorHAnsi"/>
          <w:sz w:val="26"/>
          <w:szCs w:val="26"/>
        </w:rPr>
        <w:t>те</w:t>
      </w:r>
      <w:r w:rsidR="00D1608E" w:rsidRPr="009947F8">
        <w:rPr>
          <w:rFonts w:asciiTheme="majorHAnsi" w:hAnsiTheme="majorHAnsi"/>
          <w:sz w:val="26"/>
          <w:szCs w:val="26"/>
        </w:rPr>
        <w:t xml:space="preserve"> односи со сите соседи</w:t>
      </w:r>
      <w:r w:rsidR="008B24AC" w:rsidRPr="009947F8">
        <w:rPr>
          <w:rFonts w:asciiTheme="majorHAnsi" w:hAnsiTheme="majorHAnsi"/>
          <w:sz w:val="26"/>
          <w:szCs w:val="26"/>
        </w:rPr>
        <w:t xml:space="preserve">; </w:t>
      </w:r>
      <w:r w:rsidR="00125DEC" w:rsidRPr="009947F8">
        <w:rPr>
          <w:rFonts w:asciiTheme="majorHAnsi" w:hAnsiTheme="majorHAnsi"/>
          <w:sz w:val="26"/>
          <w:szCs w:val="26"/>
        </w:rPr>
        <w:t xml:space="preserve">очекува формалните разговори за </w:t>
      </w:r>
      <w:r w:rsidR="00360E8D" w:rsidRPr="009947F8">
        <w:rPr>
          <w:rFonts w:asciiTheme="majorHAnsi" w:hAnsiTheme="majorHAnsi"/>
          <w:sz w:val="26"/>
          <w:szCs w:val="26"/>
        </w:rPr>
        <w:t xml:space="preserve">прашањето </w:t>
      </w:r>
      <w:r w:rsidR="00D1608E" w:rsidRPr="009947F8">
        <w:rPr>
          <w:rFonts w:asciiTheme="majorHAnsi" w:hAnsiTheme="majorHAnsi"/>
          <w:sz w:val="26"/>
          <w:szCs w:val="26"/>
        </w:rPr>
        <w:t>за името меѓу Република Македонија и Грција</w:t>
      </w:r>
      <w:r w:rsidR="00125DEC" w:rsidRPr="009947F8">
        <w:rPr>
          <w:rFonts w:asciiTheme="majorHAnsi" w:hAnsiTheme="majorHAnsi"/>
          <w:sz w:val="26"/>
          <w:szCs w:val="26"/>
        </w:rPr>
        <w:t xml:space="preserve"> да внесат нов момент со конечен исход</w:t>
      </w:r>
      <w:r w:rsidR="00D1608E" w:rsidRPr="009947F8">
        <w:rPr>
          <w:rFonts w:asciiTheme="majorHAnsi" w:hAnsiTheme="majorHAnsi"/>
          <w:sz w:val="26"/>
          <w:szCs w:val="26"/>
        </w:rPr>
        <w:t xml:space="preserve">; </w:t>
      </w:r>
      <w:r w:rsidR="009B4346" w:rsidRPr="009947F8">
        <w:rPr>
          <w:rFonts w:asciiTheme="majorHAnsi" w:hAnsiTheme="majorHAnsi"/>
          <w:sz w:val="26"/>
          <w:szCs w:val="26"/>
        </w:rPr>
        <w:t xml:space="preserve">ги поздравува активностите за унапредување на соработката со Бугарија и </w:t>
      </w:r>
      <w:r w:rsidR="009947F8">
        <w:rPr>
          <w:rFonts w:asciiTheme="majorHAnsi" w:hAnsiTheme="majorHAnsi"/>
          <w:sz w:val="26"/>
          <w:szCs w:val="26"/>
        </w:rPr>
        <w:t xml:space="preserve">ги </w:t>
      </w:r>
      <w:r w:rsidR="009B4346" w:rsidRPr="009947F8">
        <w:rPr>
          <w:rFonts w:asciiTheme="majorHAnsi" w:hAnsiTheme="majorHAnsi"/>
          <w:sz w:val="26"/>
          <w:szCs w:val="26"/>
        </w:rPr>
        <w:t xml:space="preserve">охрабрува </w:t>
      </w:r>
      <w:r w:rsidR="009947F8">
        <w:rPr>
          <w:rFonts w:asciiTheme="majorHAnsi" w:hAnsiTheme="majorHAnsi"/>
          <w:sz w:val="26"/>
          <w:szCs w:val="26"/>
        </w:rPr>
        <w:t xml:space="preserve">двете страни </w:t>
      </w:r>
      <w:r w:rsidR="00620944">
        <w:rPr>
          <w:rFonts w:asciiTheme="majorHAnsi" w:hAnsiTheme="majorHAnsi"/>
          <w:sz w:val="26"/>
          <w:szCs w:val="26"/>
        </w:rPr>
        <w:t>н</w:t>
      </w:r>
      <w:r w:rsidR="009B4346" w:rsidRPr="009947F8">
        <w:rPr>
          <w:rFonts w:asciiTheme="majorHAnsi" w:hAnsiTheme="majorHAnsi"/>
          <w:sz w:val="26"/>
          <w:szCs w:val="26"/>
        </w:rPr>
        <w:t xml:space="preserve">а унапредување </w:t>
      </w:r>
      <w:r w:rsidR="00D1608E" w:rsidRPr="009947F8">
        <w:rPr>
          <w:rFonts w:asciiTheme="majorHAnsi" w:hAnsiTheme="majorHAnsi"/>
          <w:sz w:val="26"/>
          <w:szCs w:val="26"/>
        </w:rPr>
        <w:t>на меѓусебните односи;</w:t>
      </w:r>
      <w:r w:rsidR="00562A99" w:rsidRPr="006D5E47">
        <w:rPr>
          <w:rFonts w:asciiTheme="majorHAnsi" w:hAnsiTheme="majorHAnsi"/>
          <w:sz w:val="26"/>
          <w:szCs w:val="26"/>
        </w:rPr>
        <w:t xml:space="preserve"> </w:t>
      </w:r>
      <w:r w:rsidR="00562A99">
        <w:rPr>
          <w:rFonts w:asciiTheme="majorHAnsi" w:hAnsiTheme="majorHAnsi"/>
          <w:sz w:val="26"/>
          <w:szCs w:val="26"/>
        </w:rPr>
        <w:t>ја пофалува земјата за успешно реализираното претседателство со ПСЈИЕ</w:t>
      </w:r>
      <w:r w:rsidR="00843A62">
        <w:rPr>
          <w:rFonts w:asciiTheme="majorHAnsi" w:hAnsiTheme="majorHAnsi"/>
          <w:sz w:val="26"/>
          <w:szCs w:val="26"/>
        </w:rPr>
        <w:t>,</w:t>
      </w:r>
      <w:r w:rsidR="00562A99">
        <w:rPr>
          <w:rFonts w:asciiTheme="majorHAnsi" w:hAnsiTheme="majorHAnsi"/>
          <w:sz w:val="26"/>
          <w:szCs w:val="26"/>
        </w:rPr>
        <w:t xml:space="preserve"> со што уште еднаш ја потврди </w:t>
      </w:r>
      <w:r w:rsidR="00FB125F">
        <w:rPr>
          <w:rFonts w:asciiTheme="majorHAnsi" w:hAnsiTheme="majorHAnsi"/>
          <w:sz w:val="26"/>
          <w:szCs w:val="26"/>
        </w:rPr>
        <w:t>посветеноста</w:t>
      </w:r>
      <w:r w:rsidR="00562A99">
        <w:rPr>
          <w:rFonts w:asciiTheme="majorHAnsi" w:hAnsiTheme="majorHAnsi"/>
          <w:sz w:val="26"/>
          <w:szCs w:val="26"/>
        </w:rPr>
        <w:t xml:space="preserve"> за </w:t>
      </w:r>
      <w:r w:rsidR="00744DA7">
        <w:rPr>
          <w:rFonts w:asciiTheme="majorHAnsi" w:hAnsiTheme="majorHAnsi"/>
          <w:sz w:val="26"/>
          <w:szCs w:val="26"/>
        </w:rPr>
        <w:t xml:space="preserve">конструктивна </w:t>
      </w:r>
      <w:r w:rsidR="00562A99">
        <w:rPr>
          <w:rFonts w:asciiTheme="majorHAnsi" w:hAnsiTheme="majorHAnsi"/>
          <w:sz w:val="26"/>
          <w:szCs w:val="26"/>
        </w:rPr>
        <w:t>регионална соработка</w:t>
      </w:r>
      <w:r w:rsidR="00562A99" w:rsidRPr="006D5E47">
        <w:rPr>
          <w:rFonts w:asciiTheme="majorHAnsi" w:hAnsiTheme="majorHAnsi"/>
          <w:sz w:val="26"/>
          <w:szCs w:val="26"/>
        </w:rPr>
        <w:t>;</w:t>
      </w:r>
    </w:p>
    <w:p w:rsidR="001A4AA7" w:rsidRDefault="001A4AA7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D3948" w:rsidRPr="00754C6E" w:rsidRDefault="005B458F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</w:t>
      </w:r>
      <w:r w:rsidR="00D1608E" w:rsidRPr="00F6164A">
        <w:rPr>
          <w:rFonts w:asciiTheme="majorHAnsi" w:hAnsiTheme="majorHAnsi"/>
          <w:sz w:val="26"/>
          <w:szCs w:val="26"/>
        </w:rPr>
        <w:t xml:space="preserve">. </w:t>
      </w:r>
      <w:r w:rsidR="00737722" w:rsidRPr="00B9545D">
        <w:rPr>
          <w:rFonts w:asciiTheme="majorHAnsi" w:hAnsiTheme="majorHAnsi"/>
          <w:sz w:val="26"/>
          <w:szCs w:val="26"/>
        </w:rPr>
        <w:t>Ги нотира</w:t>
      </w:r>
      <w:r w:rsidR="00737722">
        <w:rPr>
          <w:rFonts w:asciiTheme="majorHAnsi" w:hAnsiTheme="majorHAnsi"/>
          <w:sz w:val="26"/>
          <w:szCs w:val="26"/>
        </w:rPr>
        <w:t xml:space="preserve"> настаните </w:t>
      </w:r>
      <w:r w:rsidR="00D1608E" w:rsidRPr="00754C6E">
        <w:rPr>
          <w:rFonts w:asciiTheme="majorHAnsi" w:hAnsiTheme="majorHAnsi"/>
          <w:sz w:val="26"/>
          <w:szCs w:val="26"/>
        </w:rPr>
        <w:t>од 24 декември 2012</w:t>
      </w:r>
      <w:r w:rsidR="00360E8D" w:rsidRPr="00754C6E">
        <w:rPr>
          <w:rFonts w:asciiTheme="majorHAnsi" w:hAnsiTheme="majorHAnsi"/>
          <w:sz w:val="26"/>
          <w:szCs w:val="26"/>
        </w:rPr>
        <w:t xml:space="preserve"> година</w:t>
      </w:r>
      <w:r w:rsidR="00737722">
        <w:rPr>
          <w:rFonts w:asciiTheme="majorHAnsi" w:hAnsiTheme="majorHAnsi"/>
          <w:sz w:val="26"/>
          <w:szCs w:val="26"/>
        </w:rPr>
        <w:t xml:space="preserve"> </w:t>
      </w:r>
      <w:r w:rsidR="00737722" w:rsidRPr="00B9545D">
        <w:rPr>
          <w:rFonts w:asciiTheme="majorHAnsi" w:hAnsiTheme="majorHAnsi"/>
          <w:sz w:val="26"/>
          <w:szCs w:val="26"/>
        </w:rPr>
        <w:t>во Собранието</w:t>
      </w:r>
      <w:r w:rsidR="003C5D68" w:rsidRPr="00B9545D">
        <w:rPr>
          <w:rFonts w:asciiTheme="majorHAnsi" w:hAnsiTheme="majorHAnsi"/>
          <w:sz w:val="26"/>
          <w:szCs w:val="26"/>
        </w:rPr>
        <w:t>;</w:t>
      </w:r>
      <w:r w:rsidR="00686019" w:rsidRPr="00B9545D">
        <w:rPr>
          <w:rFonts w:asciiTheme="majorHAnsi" w:hAnsiTheme="majorHAnsi"/>
          <w:sz w:val="26"/>
          <w:szCs w:val="26"/>
        </w:rPr>
        <w:t xml:space="preserve"> </w:t>
      </w:r>
      <w:r w:rsidR="003C5D68" w:rsidRPr="00B9545D">
        <w:rPr>
          <w:rFonts w:asciiTheme="majorHAnsi" w:hAnsiTheme="majorHAnsi"/>
          <w:sz w:val="26"/>
          <w:szCs w:val="26"/>
        </w:rPr>
        <w:t xml:space="preserve">го поздравува политичкиот договор од 1 март оваа година кој стави крај на кризата </w:t>
      </w:r>
      <w:r w:rsidR="00686019" w:rsidRPr="00754C6E">
        <w:rPr>
          <w:rFonts w:asciiTheme="majorHAnsi" w:hAnsiTheme="majorHAnsi"/>
          <w:sz w:val="26"/>
          <w:szCs w:val="26"/>
        </w:rPr>
        <w:t>со што политичарите покажаа демократска зрелост</w:t>
      </w:r>
      <w:r w:rsidR="00B60B70">
        <w:rPr>
          <w:rFonts w:asciiTheme="majorHAnsi" w:hAnsiTheme="majorHAnsi"/>
          <w:sz w:val="26"/>
          <w:szCs w:val="26"/>
        </w:rPr>
        <w:t>;</w:t>
      </w:r>
      <w:r w:rsidR="00686019" w:rsidRPr="00754C6E">
        <w:rPr>
          <w:rFonts w:asciiTheme="majorHAnsi" w:hAnsiTheme="majorHAnsi"/>
          <w:sz w:val="26"/>
          <w:szCs w:val="26"/>
        </w:rPr>
        <w:t xml:space="preserve"> </w:t>
      </w:r>
      <w:r w:rsidR="00D1608E" w:rsidRPr="00754C6E">
        <w:rPr>
          <w:rFonts w:asciiTheme="majorHAnsi" w:hAnsiTheme="majorHAnsi"/>
          <w:sz w:val="26"/>
          <w:szCs w:val="26"/>
        </w:rPr>
        <w:t xml:space="preserve">очекува сите страни во овој договор да се однесуваат одговорно и </w:t>
      </w:r>
      <w:r w:rsidR="00B9545D">
        <w:rPr>
          <w:rFonts w:asciiTheme="majorHAnsi" w:hAnsiTheme="majorHAnsi"/>
          <w:sz w:val="26"/>
          <w:szCs w:val="26"/>
        </w:rPr>
        <w:t>б</w:t>
      </w:r>
      <w:r w:rsidR="00360E8D" w:rsidRPr="00754C6E">
        <w:rPr>
          <w:rFonts w:asciiTheme="majorHAnsi" w:hAnsiTheme="majorHAnsi"/>
          <w:sz w:val="26"/>
          <w:szCs w:val="26"/>
        </w:rPr>
        <w:t>ез одл</w:t>
      </w:r>
      <w:r w:rsidR="00D52118" w:rsidRPr="00754C6E">
        <w:rPr>
          <w:rFonts w:asciiTheme="majorHAnsi" w:hAnsiTheme="majorHAnsi"/>
          <w:sz w:val="26"/>
          <w:szCs w:val="26"/>
        </w:rPr>
        <w:t>о</w:t>
      </w:r>
      <w:r w:rsidR="00360E8D" w:rsidRPr="00754C6E">
        <w:rPr>
          <w:rFonts w:asciiTheme="majorHAnsi" w:hAnsiTheme="majorHAnsi"/>
          <w:sz w:val="26"/>
          <w:szCs w:val="26"/>
        </w:rPr>
        <w:t>жување</w:t>
      </w:r>
      <w:r w:rsidR="00360E8D" w:rsidRPr="00D646A7">
        <w:rPr>
          <w:rFonts w:asciiTheme="majorHAnsi" w:hAnsiTheme="majorHAnsi"/>
          <w:b/>
          <w:sz w:val="26"/>
          <w:szCs w:val="26"/>
        </w:rPr>
        <w:t xml:space="preserve"> </w:t>
      </w:r>
      <w:r w:rsidR="00D646A7" w:rsidRPr="00100B63">
        <w:rPr>
          <w:rFonts w:asciiTheme="majorHAnsi" w:hAnsiTheme="majorHAnsi"/>
          <w:sz w:val="26"/>
          <w:szCs w:val="26"/>
        </w:rPr>
        <w:t>целосно</w:t>
      </w:r>
      <w:r w:rsidR="00D646A7">
        <w:rPr>
          <w:rFonts w:asciiTheme="majorHAnsi" w:hAnsiTheme="majorHAnsi"/>
          <w:sz w:val="26"/>
          <w:szCs w:val="26"/>
        </w:rPr>
        <w:t xml:space="preserve"> </w:t>
      </w:r>
      <w:r w:rsidR="00360E8D" w:rsidRPr="00754C6E">
        <w:rPr>
          <w:rFonts w:asciiTheme="majorHAnsi" w:hAnsiTheme="majorHAnsi"/>
          <w:sz w:val="26"/>
          <w:szCs w:val="26"/>
        </w:rPr>
        <w:t>да го имплементираат</w:t>
      </w:r>
      <w:r w:rsidR="005C5D21" w:rsidRPr="00754C6E">
        <w:rPr>
          <w:rFonts w:asciiTheme="majorHAnsi" w:hAnsiTheme="majorHAnsi"/>
          <w:sz w:val="26"/>
          <w:szCs w:val="26"/>
        </w:rPr>
        <w:t xml:space="preserve">; </w:t>
      </w:r>
      <w:r w:rsidR="009B4346" w:rsidRPr="00754C6E">
        <w:rPr>
          <w:rFonts w:asciiTheme="majorHAnsi" w:hAnsiTheme="majorHAnsi"/>
          <w:sz w:val="26"/>
          <w:szCs w:val="26"/>
        </w:rPr>
        <w:t>укажува на важноста од</w:t>
      </w:r>
      <w:r w:rsidR="00D1608E" w:rsidRPr="00754C6E">
        <w:rPr>
          <w:rFonts w:asciiTheme="majorHAnsi" w:hAnsiTheme="majorHAnsi"/>
          <w:sz w:val="26"/>
          <w:szCs w:val="26"/>
        </w:rPr>
        <w:t xml:space="preserve"> основање на </w:t>
      </w:r>
      <w:r w:rsidR="005C5D21" w:rsidRPr="00754C6E">
        <w:rPr>
          <w:rFonts w:asciiTheme="majorHAnsi" w:hAnsiTheme="majorHAnsi"/>
          <w:sz w:val="26"/>
          <w:szCs w:val="26"/>
        </w:rPr>
        <w:t>Анкетна комисија</w:t>
      </w:r>
      <w:r w:rsidR="00D1608E" w:rsidRPr="00754C6E">
        <w:rPr>
          <w:rFonts w:asciiTheme="majorHAnsi" w:hAnsiTheme="majorHAnsi"/>
          <w:sz w:val="26"/>
          <w:szCs w:val="26"/>
        </w:rPr>
        <w:t xml:space="preserve"> и </w:t>
      </w:r>
      <w:r w:rsidR="00D52118" w:rsidRPr="00754C6E">
        <w:rPr>
          <w:rFonts w:asciiTheme="majorHAnsi" w:hAnsiTheme="majorHAnsi"/>
          <w:sz w:val="26"/>
          <w:szCs w:val="26"/>
        </w:rPr>
        <w:t>потпишување на</w:t>
      </w:r>
      <w:r w:rsidR="00754C6E">
        <w:rPr>
          <w:rFonts w:asciiTheme="majorHAnsi" w:hAnsiTheme="majorHAnsi"/>
          <w:sz w:val="26"/>
          <w:szCs w:val="26"/>
        </w:rPr>
        <w:t xml:space="preserve"> </w:t>
      </w:r>
      <w:r w:rsidR="00D1608E" w:rsidRPr="00754C6E">
        <w:rPr>
          <w:rFonts w:asciiTheme="majorHAnsi" w:hAnsiTheme="majorHAnsi"/>
          <w:sz w:val="26"/>
          <w:szCs w:val="26"/>
        </w:rPr>
        <w:t>Меморандум за разбирање</w:t>
      </w:r>
      <w:r w:rsidR="00754C6E">
        <w:rPr>
          <w:rFonts w:asciiTheme="majorHAnsi" w:hAnsiTheme="majorHAnsi"/>
          <w:sz w:val="26"/>
          <w:szCs w:val="26"/>
        </w:rPr>
        <w:t>, или донесување собраниска декларациј</w:t>
      </w:r>
      <w:r w:rsidR="00744DA7" w:rsidRPr="006D5E47">
        <w:rPr>
          <w:rFonts w:asciiTheme="majorHAnsi" w:hAnsiTheme="majorHAnsi"/>
          <w:sz w:val="26"/>
          <w:szCs w:val="26"/>
        </w:rPr>
        <w:t>a</w:t>
      </w:r>
      <w:r w:rsidR="00D1608E" w:rsidRPr="00D85F0E">
        <w:rPr>
          <w:rFonts w:asciiTheme="majorHAnsi" w:hAnsiTheme="majorHAnsi"/>
          <w:b/>
          <w:sz w:val="26"/>
          <w:szCs w:val="26"/>
        </w:rPr>
        <w:t xml:space="preserve"> </w:t>
      </w:r>
      <w:r w:rsidR="00D85F0E" w:rsidRPr="00D85F0E">
        <w:rPr>
          <w:rFonts w:asciiTheme="majorHAnsi" w:hAnsiTheme="majorHAnsi"/>
          <w:sz w:val="26"/>
          <w:szCs w:val="26"/>
        </w:rPr>
        <w:t>со меѓупартиска заложба за интеграција во ЕУ;</w:t>
      </w:r>
      <w:r w:rsidR="00D1608E" w:rsidRPr="00754C6E">
        <w:rPr>
          <w:rFonts w:asciiTheme="majorHAnsi" w:hAnsiTheme="majorHAnsi"/>
          <w:sz w:val="26"/>
          <w:szCs w:val="26"/>
        </w:rPr>
        <w:t xml:space="preserve"> </w:t>
      </w:r>
    </w:p>
    <w:p w:rsidR="005F3275" w:rsidRPr="00754C6E" w:rsidRDefault="005F3275" w:rsidP="00C702A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53B50" w:rsidRPr="00496911" w:rsidRDefault="00BD1115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7</w:t>
      </w:r>
      <w:r w:rsidR="00D1608E" w:rsidRPr="00F6164A">
        <w:rPr>
          <w:rFonts w:asciiTheme="majorHAnsi" w:hAnsiTheme="majorHAnsi"/>
          <w:sz w:val="26"/>
          <w:szCs w:val="26"/>
        </w:rPr>
        <w:t xml:space="preserve">. </w:t>
      </w:r>
      <w:r w:rsidR="00686019" w:rsidRPr="00496911">
        <w:rPr>
          <w:rFonts w:asciiTheme="majorHAnsi" w:hAnsiTheme="majorHAnsi"/>
          <w:sz w:val="26"/>
          <w:szCs w:val="26"/>
        </w:rPr>
        <w:t xml:space="preserve">Ги поздравува </w:t>
      </w:r>
      <w:r w:rsidR="00562A99">
        <w:rPr>
          <w:rFonts w:asciiTheme="majorHAnsi" w:hAnsiTheme="majorHAnsi"/>
          <w:sz w:val="26"/>
          <w:szCs w:val="26"/>
        </w:rPr>
        <w:t xml:space="preserve">ефикасно спроведените и конкурентни локални избори </w:t>
      </w:r>
      <w:r w:rsidR="0009694E">
        <w:rPr>
          <w:rFonts w:asciiTheme="majorHAnsi" w:hAnsiTheme="majorHAnsi"/>
          <w:sz w:val="26"/>
          <w:szCs w:val="26"/>
        </w:rPr>
        <w:t>на 24 март и 7 април</w:t>
      </w:r>
      <w:r w:rsidR="0009694E" w:rsidRPr="0009694E">
        <w:rPr>
          <w:rFonts w:asciiTheme="majorHAnsi" w:hAnsiTheme="majorHAnsi"/>
          <w:sz w:val="26"/>
          <w:szCs w:val="26"/>
        </w:rPr>
        <w:t xml:space="preserve"> </w:t>
      </w:r>
      <w:r w:rsidR="00562A99" w:rsidRPr="0009694E">
        <w:rPr>
          <w:rFonts w:asciiTheme="majorHAnsi" w:hAnsiTheme="majorHAnsi"/>
          <w:sz w:val="26"/>
          <w:szCs w:val="26"/>
        </w:rPr>
        <w:t xml:space="preserve">и мирниот и </w:t>
      </w:r>
      <w:r w:rsidR="0009694E" w:rsidRPr="0009694E">
        <w:rPr>
          <w:rFonts w:asciiTheme="majorHAnsi" w:hAnsiTheme="majorHAnsi"/>
          <w:sz w:val="26"/>
          <w:szCs w:val="26"/>
        </w:rPr>
        <w:t xml:space="preserve">уреден </w:t>
      </w:r>
      <w:r w:rsidR="00562A99" w:rsidRPr="0009694E">
        <w:rPr>
          <w:rFonts w:asciiTheme="majorHAnsi" w:hAnsiTheme="majorHAnsi"/>
          <w:sz w:val="26"/>
          <w:szCs w:val="26"/>
        </w:rPr>
        <w:t>изборен ден</w:t>
      </w:r>
      <w:r w:rsidR="00347D91">
        <w:rPr>
          <w:rFonts w:asciiTheme="majorHAnsi" w:hAnsiTheme="majorHAnsi"/>
          <w:sz w:val="26"/>
          <w:szCs w:val="26"/>
        </w:rPr>
        <w:t>,</w:t>
      </w:r>
      <w:r w:rsidR="00562A99" w:rsidRPr="006B2812">
        <w:rPr>
          <w:rFonts w:asciiTheme="majorHAnsi" w:hAnsiTheme="majorHAnsi"/>
          <w:sz w:val="26"/>
          <w:szCs w:val="26"/>
        </w:rPr>
        <w:t xml:space="preserve"> </w:t>
      </w:r>
      <w:r w:rsidR="006B2812">
        <w:rPr>
          <w:rFonts w:asciiTheme="majorHAnsi" w:hAnsiTheme="majorHAnsi"/>
          <w:sz w:val="26"/>
          <w:szCs w:val="26"/>
        </w:rPr>
        <w:t>и</w:t>
      </w:r>
      <w:r w:rsidR="00F049E5">
        <w:rPr>
          <w:rFonts w:asciiTheme="majorHAnsi" w:hAnsiTheme="majorHAnsi"/>
          <w:sz w:val="26"/>
          <w:szCs w:val="26"/>
        </w:rPr>
        <w:t xml:space="preserve">стовремено, ги зема предвид </w:t>
      </w:r>
      <w:r w:rsidR="00D1608E" w:rsidRPr="00496911">
        <w:rPr>
          <w:rFonts w:asciiTheme="majorHAnsi" w:hAnsiTheme="majorHAnsi"/>
          <w:sz w:val="26"/>
          <w:szCs w:val="26"/>
        </w:rPr>
        <w:t>прелиминарни</w:t>
      </w:r>
      <w:r w:rsidR="00562A99">
        <w:rPr>
          <w:rFonts w:asciiTheme="majorHAnsi" w:hAnsiTheme="majorHAnsi"/>
          <w:sz w:val="26"/>
          <w:szCs w:val="26"/>
        </w:rPr>
        <w:t xml:space="preserve">те заклучоци </w:t>
      </w:r>
      <w:r w:rsidR="00D1608E" w:rsidRPr="00496911">
        <w:rPr>
          <w:rFonts w:asciiTheme="majorHAnsi" w:hAnsiTheme="majorHAnsi"/>
          <w:sz w:val="26"/>
          <w:szCs w:val="26"/>
        </w:rPr>
        <w:t xml:space="preserve">на </w:t>
      </w:r>
      <w:r w:rsidR="000E3550" w:rsidRPr="00496911">
        <w:rPr>
          <w:rFonts w:asciiTheme="majorHAnsi" w:hAnsiTheme="majorHAnsi"/>
          <w:sz w:val="26"/>
          <w:szCs w:val="26"/>
        </w:rPr>
        <w:t>ОБСЕ/</w:t>
      </w:r>
      <w:r w:rsidR="00D1608E" w:rsidRPr="00496911">
        <w:rPr>
          <w:rFonts w:asciiTheme="majorHAnsi" w:hAnsiTheme="majorHAnsi"/>
          <w:sz w:val="26"/>
          <w:szCs w:val="26"/>
        </w:rPr>
        <w:t>ОДИХР</w:t>
      </w:r>
      <w:r w:rsidR="009C3F55">
        <w:rPr>
          <w:rFonts w:asciiTheme="majorHAnsi" w:hAnsiTheme="majorHAnsi"/>
          <w:sz w:val="26"/>
          <w:szCs w:val="26"/>
        </w:rPr>
        <w:t xml:space="preserve"> за наведените недостатоци во однос на пристрасното медиумско покривање и мешањето на владините и партиските активности, што влијае</w:t>
      </w:r>
      <w:r w:rsidR="002C6EE4">
        <w:rPr>
          <w:rFonts w:asciiTheme="majorHAnsi" w:hAnsiTheme="majorHAnsi"/>
          <w:sz w:val="26"/>
          <w:szCs w:val="26"/>
        </w:rPr>
        <w:t>ло</w:t>
      </w:r>
      <w:r w:rsidR="009C3F55">
        <w:rPr>
          <w:rFonts w:asciiTheme="majorHAnsi" w:hAnsiTheme="majorHAnsi"/>
          <w:sz w:val="26"/>
          <w:szCs w:val="26"/>
        </w:rPr>
        <w:t xml:space="preserve"> </w:t>
      </w:r>
      <w:r w:rsidR="00347D91">
        <w:rPr>
          <w:rFonts w:asciiTheme="majorHAnsi" w:hAnsiTheme="majorHAnsi"/>
          <w:sz w:val="26"/>
          <w:szCs w:val="26"/>
        </w:rPr>
        <w:t>врз</w:t>
      </w:r>
      <w:r w:rsidR="009C3F55">
        <w:rPr>
          <w:rFonts w:asciiTheme="majorHAnsi" w:hAnsiTheme="majorHAnsi"/>
          <w:sz w:val="26"/>
          <w:szCs w:val="26"/>
        </w:rPr>
        <w:t xml:space="preserve"> рамноправноста во натпреварот меѓу кандидатите</w:t>
      </w:r>
      <w:r w:rsidR="000E3550" w:rsidRPr="00496911">
        <w:rPr>
          <w:rFonts w:asciiTheme="majorHAnsi" w:hAnsiTheme="majorHAnsi"/>
          <w:sz w:val="26"/>
          <w:szCs w:val="26"/>
        </w:rPr>
        <w:t>;</w:t>
      </w:r>
      <w:r w:rsidR="00D1608E" w:rsidRPr="00496911">
        <w:rPr>
          <w:rFonts w:asciiTheme="majorHAnsi" w:hAnsiTheme="majorHAnsi"/>
          <w:sz w:val="26"/>
          <w:szCs w:val="26"/>
        </w:rPr>
        <w:t xml:space="preserve"> ги охрабрува </w:t>
      </w:r>
      <w:r w:rsidR="00347D91">
        <w:rPr>
          <w:rFonts w:asciiTheme="majorHAnsi" w:hAnsiTheme="majorHAnsi"/>
          <w:sz w:val="26"/>
          <w:szCs w:val="26"/>
        </w:rPr>
        <w:t>В</w:t>
      </w:r>
      <w:r w:rsidR="00D1608E" w:rsidRPr="00496911">
        <w:rPr>
          <w:rFonts w:asciiTheme="majorHAnsi" w:hAnsiTheme="majorHAnsi"/>
          <w:sz w:val="26"/>
          <w:szCs w:val="26"/>
        </w:rPr>
        <w:t>ладата на земјата и партии</w:t>
      </w:r>
      <w:r w:rsidR="000E7602" w:rsidRPr="00496911">
        <w:rPr>
          <w:rFonts w:asciiTheme="majorHAnsi" w:hAnsiTheme="majorHAnsi"/>
          <w:sz w:val="26"/>
          <w:szCs w:val="26"/>
        </w:rPr>
        <w:t>те</w:t>
      </w:r>
      <w:r w:rsidR="00D1608E" w:rsidRPr="00496911">
        <w:rPr>
          <w:rFonts w:asciiTheme="majorHAnsi" w:hAnsiTheme="majorHAnsi"/>
          <w:sz w:val="26"/>
          <w:szCs w:val="26"/>
        </w:rPr>
        <w:t xml:space="preserve"> да продолжат да работат на сеопфатна изборн</w:t>
      </w:r>
      <w:r w:rsidR="00E512F8" w:rsidRPr="00496911">
        <w:rPr>
          <w:rFonts w:asciiTheme="majorHAnsi" w:hAnsiTheme="majorHAnsi"/>
          <w:sz w:val="26"/>
          <w:szCs w:val="26"/>
        </w:rPr>
        <w:t>а</w:t>
      </w:r>
      <w:r w:rsidR="00D1608E" w:rsidRPr="00496911">
        <w:rPr>
          <w:rFonts w:asciiTheme="majorHAnsi" w:hAnsiTheme="majorHAnsi"/>
          <w:sz w:val="26"/>
          <w:szCs w:val="26"/>
        </w:rPr>
        <w:t xml:space="preserve"> реформ</w:t>
      </w:r>
      <w:r w:rsidR="00E512F8" w:rsidRPr="00496911">
        <w:rPr>
          <w:rFonts w:asciiTheme="majorHAnsi" w:hAnsiTheme="majorHAnsi"/>
          <w:sz w:val="26"/>
          <w:szCs w:val="26"/>
        </w:rPr>
        <w:t xml:space="preserve">а и </w:t>
      </w:r>
      <w:r w:rsidR="00EF1362" w:rsidRPr="00496911">
        <w:rPr>
          <w:rFonts w:asciiTheme="majorHAnsi" w:hAnsiTheme="majorHAnsi"/>
          <w:sz w:val="26"/>
          <w:szCs w:val="26"/>
        </w:rPr>
        <w:t xml:space="preserve">во таа насока на </w:t>
      </w:r>
      <w:r w:rsidR="00D1608E" w:rsidRPr="00496911">
        <w:rPr>
          <w:rFonts w:asciiTheme="majorHAnsi" w:hAnsiTheme="majorHAnsi"/>
          <w:sz w:val="26"/>
          <w:szCs w:val="26"/>
        </w:rPr>
        <w:t xml:space="preserve">целосно спроведување на препораките на ОБСЕ/ </w:t>
      </w:r>
      <w:r w:rsidR="00E512F8" w:rsidRPr="00496911">
        <w:rPr>
          <w:rFonts w:asciiTheme="majorHAnsi" w:hAnsiTheme="majorHAnsi"/>
          <w:sz w:val="26"/>
          <w:szCs w:val="26"/>
        </w:rPr>
        <w:t>О</w:t>
      </w:r>
      <w:r w:rsidR="00EF1362" w:rsidRPr="00496911">
        <w:rPr>
          <w:rFonts w:asciiTheme="majorHAnsi" w:hAnsiTheme="majorHAnsi"/>
          <w:sz w:val="26"/>
          <w:szCs w:val="26"/>
        </w:rPr>
        <w:t>ДИХР</w:t>
      </w:r>
      <w:r w:rsidR="00D1608E" w:rsidRPr="00496911">
        <w:rPr>
          <w:rFonts w:asciiTheme="majorHAnsi" w:hAnsiTheme="majorHAnsi"/>
          <w:sz w:val="26"/>
          <w:szCs w:val="26"/>
        </w:rPr>
        <w:t>;</w:t>
      </w:r>
    </w:p>
    <w:p w:rsidR="00474BC3" w:rsidRDefault="00474BC3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C6EE4" w:rsidRDefault="00811818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1660BD">
        <w:rPr>
          <w:rFonts w:asciiTheme="majorHAnsi" w:hAnsiTheme="majorHAnsi"/>
          <w:sz w:val="26"/>
          <w:szCs w:val="26"/>
        </w:rPr>
        <w:t>8</w:t>
      </w:r>
      <w:r w:rsidR="00D1608E" w:rsidRPr="001660BD">
        <w:rPr>
          <w:rFonts w:asciiTheme="majorHAnsi" w:hAnsiTheme="majorHAnsi"/>
          <w:sz w:val="26"/>
          <w:szCs w:val="26"/>
        </w:rPr>
        <w:t xml:space="preserve">. Охрабрува инклузивност и транспарентност на процесот на реформи во земјата, особено на </w:t>
      </w:r>
      <w:r w:rsidR="00A976F0" w:rsidRPr="001660BD">
        <w:rPr>
          <w:rFonts w:asciiTheme="majorHAnsi" w:hAnsiTheme="majorHAnsi"/>
          <w:sz w:val="26"/>
          <w:szCs w:val="26"/>
        </w:rPr>
        <w:t>по</w:t>
      </w:r>
      <w:r w:rsidR="001660BD" w:rsidRPr="001660BD">
        <w:rPr>
          <w:rFonts w:asciiTheme="majorHAnsi" w:hAnsiTheme="majorHAnsi"/>
          <w:sz w:val="26"/>
          <w:szCs w:val="26"/>
        </w:rPr>
        <w:t>интензивното</w:t>
      </w:r>
      <w:r w:rsidR="00A976F0" w:rsidRPr="001660BD">
        <w:rPr>
          <w:rFonts w:asciiTheme="majorHAnsi" w:hAnsiTheme="majorHAnsi"/>
          <w:sz w:val="26"/>
          <w:szCs w:val="26"/>
        </w:rPr>
        <w:t xml:space="preserve"> </w:t>
      </w:r>
      <w:r w:rsidR="00D1608E" w:rsidRPr="001660BD">
        <w:rPr>
          <w:rFonts w:asciiTheme="majorHAnsi" w:hAnsiTheme="majorHAnsi"/>
          <w:sz w:val="26"/>
          <w:szCs w:val="26"/>
        </w:rPr>
        <w:t>вклучување на Собранието и Националниот совет за евроинтеграци</w:t>
      </w:r>
      <w:r w:rsidR="004104E1" w:rsidRPr="001660BD">
        <w:rPr>
          <w:rFonts w:asciiTheme="majorHAnsi" w:hAnsiTheme="majorHAnsi"/>
          <w:sz w:val="26"/>
          <w:szCs w:val="26"/>
        </w:rPr>
        <w:t>и</w:t>
      </w:r>
      <w:r w:rsidR="000510C9">
        <w:rPr>
          <w:rFonts w:asciiTheme="majorHAnsi" w:hAnsiTheme="majorHAnsi"/>
          <w:sz w:val="26"/>
          <w:szCs w:val="26"/>
        </w:rPr>
        <w:t>,</w:t>
      </w:r>
      <w:r w:rsidR="002C6EE4">
        <w:rPr>
          <w:rFonts w:asciiTheme="majorHAnsi" w:hAnsiTheme="majorHAnsi"/>
          <w:sz w:val="26"/>
          <w:szCs w:val="26"/>
        </w:rPr>
        <w:t xml:space="preserve"> </w:t>
      </w:r>
      <w:r w:rsidR="002C6EE4" w:rsidRPr="002C6EE4">
        <w:rPr>
          <w:rFonts w:asciiTheme="majorHAnsi" w:hAnsiTheme="majorHAnsi"/>
          <w:sz w:val="26"/>
          <w:szCs w:val="26"/>
        </w:rPr>
        <w:t>како и</w:t>
      </w:r>
      <w:r w:rsidR="002C6EE4" w:rsidRPr="002C6EE4">
        <w:rPr>
          <w:rFonts w:asciiTheme="majorHAnsi" w:hAnsiTheme="majorHAnsi"/>
          <w:b/>
          <w:sz w:val="26"/>
          <w:szCs w:val="26"/>
        </w:rPr>
        <w:t xml:space="preserve"> </w:t>
      </w:r>
      <w:r w:rsidR="00D1608E" w:rsidRPr="001660BD">
        <w:rPr>
          <w:rFonts w:asciiTheme="majorHAnsi" w:hAnsiTheme="majorHAnsi"/>
          <w:sz w:val="26"/>
          <w:szCs w:val="26"/>
        </w:rPr>
        <w:t>релевантни</w:t>
      </w:r>
      <w:r w:rsidR="004104E1" w:rsidRPr="001660BD">
        <w:rPr>
          <w:rFonts w:asciiTheme="majorHAnsi" w:hAnsiTheme="majorHAnsi"/>
          <w:sz w:val="26"/>
          <w:szCs w:val="26"/>
        </w:rPr>
        <w:t>те</w:t>
      </w:r>
      <w:r w:rsidR="00D1608E" w:rsidRPr="001660BD">
        <w:rPr>
          <w:rFonts w:asciiTheme="majorHAnsi" w:hAnsiTheme="majorHAnsi"/>
          <w:sz w:val="26"/>
          <w:szCs w:val="26"/>
        </w:rPr>
        <w:t xml:space="preserve"> претставници на граѓанското општество</w:t>
      </w:r>
      <w:r w:rsidR="00A976F0" w:rsidRPr="001660BD">
        <w:rPr>
          <w:rFonts w:asciiTheme="majorHAnsi" w:hAnsiTheme="majorHAnsi"/>
          <w:sz w:val="26"/>
          <w:szCs w:val="26"/>
        </w:rPr>
        <w:t xml:space="preserve"> во процесот на ХЛАД</w:t>
      </w:r>
      <w:r w:rsidR="00D1608E" w:rsidRPr="001660BD">
        <w:rPr>
          <w:rFonts w:asciiTheme="majorHAnsi" w:hAnsiTheme="majorHAnsi"/>
          <w:sz w:val="26"/>
          <w:szCs w:val="26"/>
        </w:rPr>
        <w:t>;</w:t>
      </w:r>
    </w:p>
    <w:p w:rsidR="00C15CB2" w:rsidRPr="001660BD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52118" w:rsidRPr="006D5E47" w:rsidRDefault="00811818" w:rsidP="00D52118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</w:t>
      </w:r>
      <w:r w:rsidR="00D1608E" w:rsidRPr="00F6164A">
        <w:rPr>
          <w:rFonts w:asciiTheme="majorHAnsi" w:hAnsiTheme="majorHAnsi"/>
          <w:sz w:val="26"/>
          <w:szCs w:val="26"/>
        </w:rPr>
        <w:t xml:space="preserve">. Ги поздравува неодамнешните законодавни реформи во областа на слободата на изразување и медиумите во согласност со европските </w:t>
      </w:r>
      <w:r w:rsidR="00D1608E" w:rsidRPr="00F6164A">
        <w:rPr>
          <w:rFonts w:asciiTheme="majorHAnsi" w:hAnsiTheme="majorHAnsi"/>
          <w:sz w:val="26"/>
          <w:szCs w:val="26"/>
        </w:rPr>
        <w:lastRenderedPageBreak/>
        <w:t xml:space="preserve">стандарди, </w:t>
      </w:r>
      <w:r w:rsidR="005474E7">
        <w:rPr>
          <w:rFonts w:asciiTheme="majorHAnsi" w:hAnsiTheme="majorHAnsi"/>
          <w:sz w:val="26"/>
          <w:szCs w:val="26"/>
        </w:rPr>
        <w:t>особено</w:t>
      </w:r>
      <w:r w:rsidR="00D1608E" w:rsidRPr="00F6164A">
        <w:rPr>
          <w:rFonts w:asciiTheme="majorHAnsi" w:hAnsiTheme="majorHAnsi"/>
          <w:sz w:val="26"/>
          <w:szCs w:val="26"/>
        </w:rPr>
        <w:t xml:space="preserve"> декриминализација на клевета</w:t>
      </w:r>
      <w:r w:rsidR="004104E1">
        <w:rPr>
          <w:rFonts w:asciiTheme="majorHAnsi" w:hAnsiTheme="majorHAnsi"/>
          <w:sz w:val="26"/>
          <w:szCs w:val="26"/>
        </w:rPr>
        <w:t>та</w:t>
      </w:r>
      <w:r w:rsidR="00D1608E" w:rsidRPr="00F6164A">
        <w:rPr>
          <w:rFonts w:asciiTheme="majorHAnsi" w:hAnsiTheme="majorHAnsi"/>
          <w:sz w:val="26"/>
          <w:szCs w:val="26"/>
        </w:rPr>
        <w:t xml:space="preserve"> и навреда</w:t>
      </w:r>
      <w:r w:rsidR="004104E1">
        <w:rPr>
          <w:rFonts w:asciiTheme="majorHAnsi" w:hAnsiTheme="majorHAnsi"/>
          <w:sz w:val="26"/>
          <w:szCs w:val="26"/>
        </w:rPr>
        <w:t>та</w:t>
      </w:r>
      <w:r w:rsidR="00D1608E" w:rsidRPr="00F6164A">
        <w:rPr>
          <w:rFonts w:asciiTheme="majorHAnsi" w:hAnsiTheme="majorHAnsi"/>
          <w:sz w:val="26"/>
          <w:szCs w:val="26"/>
        </w:rPr>
        <w:t>;</w:t>
      </w:r>
      <w:r w:rsidR="00A976F0">
        <w:rPr>
          <w:rFonts w:asciiTheme="majorHAnsi" w:hAnsiTheme="majorHAnsi"/>
          <w:sz w:val="26"/>
          <w:szCs w:val="26"/>
        </w:rPr>
        <w:t xml:space="preserve"> </w:t>
      </w:r>
      <w:r w:rsidR="00D52118" w:rsidRPr="00F6164A">
        <w:rPr>
          <w:rFonts w:asciiTheme="majorHAnsi" w:hAnsiTheme="majorHAnsi"/>
          <w:sz w:val="26"/>
          <w:szCs w:val="26"/>
        </w:rPr>
        <w:t>повик</w:t>
      </w:r>
      <w:r w:rsidR="009C3F55">
        <w:rPr>
          <w:rFonts w:asciiTheme="majorHAnsi" w:hAnsiTheme="majorHAnsi"/>
          <w:sz w:val="26"/>
          <w:szCs w:val="26"/>
        </w:rPr>
        <w:t>ув</w:t>
      </w:r>
      <w:r w:rsidR="00D52118" w:rsidRPr="00F6164A">
        <w:rPr>
          <w:rFonts w:asciiTheme="majorHAnsi" w:hAnsiTheme="majorHAnsi"/>
          <w:sz w:val="26"/>
          <w:szCs w:val="26"/>
        </w:rPr>
        <w:t xml:space="preserve">а на продолжување на </w:t>
      </w:r>
      <w:r w:rsidR="005474E7">
        <w:rPr>
          <w:rFonts w:asciiTheme="majorHAnsi" w:hAnsiTheme="majorHAnsi"/>
          <w:sz w:val="26"/>
          <w:szCs w:val="26"/>
        </w:rPr>
        <w:t>активностите</w:t>
      </w:r>
      <w:r w:rsidR="00D52118" w:rsidRPr="00F6164A">
        <w:rPr>
          <w:rFonts w:asciiTheme="majorHAnsi" w:hAnsiTheme="majorHAnsi"/>
          <w:sz w:val="26"/>
          <w:szCs w:val="26"/>
        </w:rPr>
        <w:t xml:space="preserve"> на</w:t>
      </w:r>
      <w:r w:rsidR="00D52118" w:rsidRPr="00A976F0">
        <w:rPr>
          <w:rFonts w:asciiTheme="majorHAnsi" w:hAnsiTheme="majorHAnsi"/>
          <w:b/>
          <w:sz w:val="26"/>
          <w:szCs w:val="26"/>
        </w:rPr>
        <w:t xml:space="preserve"> </w:t>
      </w:r>
      <w:r w:rsidR="00A976F0" w:rsidRPr="005474E7">
        <w:rPr>
          <w:rFonts w:asciiTheme="majorHAnsi" w:hAnsiTheme="majorHAnsi"/>
          <w:sz w:val="26"/>
          <w:szCs w:val="26"/>
        </w:rPr>
        <w:t xml:space="preserve">Работната група </w:t>
      </w:r>
      <w:r w:rsidR="005474E7">
        <w:rPr>
          <w:rFonts w:asciiTheme="majorHAnsi" w:hAnsiTheme="majorHAnsi"/>
          <w:sz w:val="26"/>
          <w:szCs w:val="26"/>
        </w:rPr>
        <w:t>за</w:t>
      </w:r>
      <w:r w:rsidR="00D52118" w:rsidRPr="005474E7">
        <w:rPr>
          <w:rFonts w:asciiTheme="majorHAnsi" w:hAnsiTheme="majorHAnsi"/>
          <w:sz w:val="26"/>
          <w:szCs w:val="26"/>
        </w:rPr>
        <w:t xml:space="preserve"> медиуми</w:t>
      </w:r>
      <w:r w:rsidR="00A976F0" w:rsidRPr="005474E7">
        <w:rPr>
          <w:rFonts w:asciiTheme="majorHAnsi" w:hAnsiTheme="majorHAnsi"/>
          <w:sz w:val="26"/>
          <w:szCs w:val="26"/>
        </w:rPr>
        <w:t xml:space="preserve"> предв</w:t>
      </w:r>
      <w:r w:rsidR="00BB6E16" w:rsidRPr="005474E7">
        <w:rPr>
          <w:rFonts w:asciiTheme="majorHAnsi" w:hAnsiTheme="majorHAnsi"/>
          <w:sz w:val="26"/>
          <w:szCs w:val="26"/>
        </w:rPr>
        <w:t>о</w:t>
      </w:r>
      <w:r w:rsidR="00A976F0" w:rsidRPr="005474E7">
        <w:rPr>
          <w:rFonts w:asciiTheme="majorHAnsi" w:hAnsiTheme="majorHAnsi"/>
          <w:sz w:val="26"/>
          <w:szCs w:val="26"/>
        </w:rPr>
        <w:t>дена од вицепремиерот за евроинтеграции и вклучување на новинарите во донесувањето на реформи во оваа област</w:t>
      </w:r>
      <w:r w:rsidR="00D024E7">
        <w:rPr>
          <w:rFonts w:asciiTheme="majorHAnsi" w:hAnsiTheme="majorHAnsi"/>
          <w:sz w:val="26"/>
          <w:szCs w:val="26"/>
        </w:rPr>
        <w:t>; охрабрува поширока дебата по ова прашање</w:t>
      </w:r>
      <w:r w:rsidR="003A3EBF">
        <w:rPr>
          <w:rFonts w:asciiTheme="majorHAnsi" w:hAnsiTheme="majorHAnsi"/>
          <w:sz w:val="26"/>
          <w:szCs w:val="26"/>
        </w:rPr>
        <w:t>, со што ќе се зајакне</w:t>
      </w:r>
      <w:r w:rsidR="00D52118" w:rsidRPr="005474E7">
        <w:rPr>
          <w:rFonts w:asciiTheme="majorHAnsi" w:hAnsiTheme="majorHAnsi"/>
          <w:sz w:val="26"/>
          <w:szCs w:val="26"/>
        </w:rPr>
        <w:t xml:space="preserve"> довербата меѓу Владата и </w:t>
      </w:r>
      <w:r w:rsidR="00D52118" w:rsidRPr="00F6164A">
        <w:rPr>
          <w:rFonts w:asciiTheme="majorHAnsi" w:hAnsiTheme="majorHAnsi"/>
          <w:sz w:val="26"/>
          <w:szCs w:val="26"/>
        </w:rPr>
        <w:t>Здружението на новинари</w:t>
      </w:r>
      <w:r w:rsidR="002C6EE4">
        <w:rPr>
          <w:rFonts w:asciiTheme="majorHAnsi" w:hAnsiTheme="majorHAnsi"/>
          <w:sz w:val="26"/>
          <w:szCs w:val="26"/>
        </w:rPr>
        <w:t>;</w:t>
      </w:r>
    </w:p>
    <w:p w:rsidR="00562A99" w:rsidRPr="006D5E47" w:rsidRDefault="00562A99" w:rsidP="00D52118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53B50" w:rsidRPr="00D1026B" w:rsidRDefault="00562A99" w:rsidP="0030442B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6D5E47">
        <w:rPr>
          <w:rFonts w:asciiTheme="majorHAnsi" w:hAnsiTheme="majorHAnsi"/>
          <w:sz w:val="26"/>
          <w:szCs w:val="26"/>
        </w:rPr>
        <w:t>10.</w:t>
      </w:r>
      <w:r w:rsidR="00634965">
        <w:rPr>
          <w:rFonts w:asciiTheme="majorHAnsi" w:hAnsiTheme="majorHAnsi"/>
          <w:sz w:val="26"/>
          <w:szCs w:val="26"/>
        </w:rPr>
        <w:t xml:space="preserve"> </w:t>
      </w:r>
      <w:r w:rsidR="008F50A2" w:rsidRPr="00D1026B">
        <w:rPr>
          <w:rFonts w:asciiTheme="majorHAnsi" w:hAnsiTheme="majorHAnsi"/>
          <w:sz w:val="26"/>
          <w:szCs w:val="26"/>
        </w:rPr>
        <w:t xml:space="preserve">Го </w:t>
      </w:r>
      <w:r w:rsidR="005A5A21">
        <w:rPr>
          <w:rFonts w:asciiTheme="majorHAnsi" w:hAnsiTheme="majorHAnsi"/>
          <w:sz w:val="26"/>
          <w:szCs w:val="26"/>
        </w:rPr>
        <w:t>поздравува</w:t>
      </w:r>
      <w:r w:rsidR="003E7994">
        <w:rPr>
          <w:rFonts w:asciiTheme="majorHAnsi" w:hAnsiTheme="majorHAnsi"/>
          <w:sz w:val="26"/>
          <w:szCs w:val="26"/>
        </w:rPr>
        <w:t xml:space="preserve"> </w:t>
      </w:r>
      <w:r w:rsidR="008F50A2" w:rsidRPr="00D1026B">
        <w:rPr>
          <w:rFonts w:asciiTheme="majorHAnsi" w:hAnsiTheme="majorHAnsi"/>
          <w:sz w:val="26"/>
          <w:szCs w:val="26"/>
        </w:rPr>
        <w:t xml:space="preserve">извештајот на Владата за </w:t>
      </w:r>
      <w:r w:rsidR="00CF1117">
        <w:rPr>
          <w:rFonts w:asciiTheme="majorHAnsi" w:hAnsiTheme="majorHAnsi"/>
          <w:sz w:val="26"/>
          <w:szCs w:val="26"/>
        </w:rPr>
        <w:t xml:space="preserve">натамошно </w:t>
      </w:r>
      <w:r w:rsidR="008F50A2" w:rsidRPr="00D1026B">
        <w:rPr>
          <w:rFonts w:asciiTheme="majorHAnsi" w:hAnsiTheme="majorHAnsi"/>
          <w:sz w:val="26"/>
          <w:szCs w:val="26"/>
        </w:rPr>
        <w:t xml:space="preserve">спроведување на </w:t>
      </w:r>
      <w:r w:rsidR="002E68EF">
        <w:rPr>
          <w:rFonts w:asciiTheme="majorHAnsi" w:hAnsiTheme="majorHAnsi"/>
          <w:sz w:val="26"/>
          <w:szCs w:val="26"/>
        </w:rPr>
        <w:t xml:space="preserve">Охридскиот рамковен </w:t>
      </w:r>
      <w:r w:rsidR="008F50A2" w:rsidRPr="00D1026B">
        <w:rPr>
          <w:rFonts w:asciiTheme="majorHAnsi" w:hAnsiTheme="majorHAnsi"/>
          <w:sz w:val="26"/>
          <w:szCs w:val="26"/>
        </w:rPr>
        <w:t>договор</w:t>
      </w:r>
      <w:r w:rsidR="002E68EF">
        <w:rPr>
          <w:rFonts w:asciiTheme="majorHAnsi" w:hAnsiTheme="majorHAnsi"/>
          <w:sz w:val="26"/>
          <w:szCs w:val="26"/>
        </w:rPr>
        <w:t xml:space="preserve"> (ОРД)</w:t>
      </w:r>
      <w:r w:rsidR="008F50A2" w:rsidRPr="00D1026B">
        <w:rPr>
          <w:rFonts w:asciiTheme="majorHAnsi" w:hAnsiTheme="majorHAnsi"/>
          <w:sz w:val="26"/>
          <w:szCs w:val="26"/>
        </w:rPr>
        <w:t xml:space="preserve"> </w:t>
      </w:r>
      <w:r w:rsidR="002F6E1F" w:rsidRPr="00D1026B">
        <w:rPr>
          <w:rFonts w:asciiTheme="majorHAnsi" w:hAnsiTheme="majorHAnsi"/>
          <w:sz w:val="26"/>
          <w:szCs w:val="26"/>
        </w:rPr>
        <w:t>и вклучување</w:t>
      </w:r>
      <w:r w:rsidR="008B2CB5">
        <w:rPr>
          <w:rFonts w:asciiTheme="majorHAnsi" w:hAnsiTheme="majorHAnsi"/>
          <w:sz w:val="26"/>
          <w:szCs w:val="26"/>
        </w:rPr>
        <w:t>то</w:t>
      </w:r>
      <w:r w:rsidR="002F6E1F" w:rsidRPr="00D1026B">
        <w:rPr>
          <w:rFonts w:asciiTheme="majorHAnsi" w:hAnsiTheme="majorHAnsi"/>
          <w:sz w:val="26"/>
          <w:szCs w:val="26"/>
        </w:rPr>
        <w:t xml:space="preserve"> на сите заедници </w:t>
      </w:r>
      <w:r w:rsidR="009625FF" w:rsidRPr="00D1026B">
        <w:rPr>
          <w:rFonts w:asciiTheme="majorHAnsi" w:hAnsiTheme="majorHAnsi"/>
          <w:sz w:val="26"/>
          <w:szCs w:val="26"/>
        </w:rPr>
        <w:t xml:space="preserve">во </w:t>
      </w:r>
      <w:r w:rsidR="002F6E1F" w:rsidRPr="00D1026B">
        <w:rPr>
          <w:rFonts w:asciiTheme="majorHAnsi" w:hAnsiTheme="majorHAnsi"/>
          <w:sz w:val="26"/>
          <w:szCs w:val="26"/>
        </w:rPr>
        <w:t>институциите на државата, преку мерки за вр</w:t>
      </w:r>
      <w:r w:rsidR="00CF1117">
        <w:rPr>
          <w:rFonts w:asciiTheme="majorHAnsi" w:hAnsiTheme="majorHAnsi"/>
          <w:sz w:val="26"/>
          <w:szCs w:val="26"/>
        </w:rPr>
        <w:t>а</w:t>
      </w:r>
      <w:r w:rsidR="002F6E1F" w:rsidRPr="00D1026B">
        <w:rPr>
          <w:rFonts w:asciiTheme="majorHAnsi" w:hAnsiTheme="majorHAnsi"/>
          <w:sz w:val="26"/>
          <w:szCs w:val="26"/>
        </w:rPr>
        <w:t>ботување, образование, едукација и помош на помалку застапените заедници во земјата</w:t>
      </w:r>
      <w:r w:rsidR="00D1608E" w:rsidRPr="00D1026B">
        <w:rPr>
          <w:rFonts w:asciiTheme="majorHAnsi" w:hAnsiTheme="majorHAnsi"/>
          <w:sz w:val="26"/>
          <w:szCs w:val="26"/>
        </w:rPr>
        <w:t>;</w:t>
      </w:r>
      <w:r w:rsidR="007E1A02" w:rsidRPr="00D1026B">
        <w:rPr>
          <w:rFonts w:asciiTheme="majorHAnsi" w:hAnsiTheme="majorHAnsi"/>
          <w:sz w:val="26"/>
          <w:szCs w:val="26"/>
        </w:rPr>
        <w:t xml:space="preserve"> очекува извештајот да биде презентиран јавно со цел да се генерира поширока општествена и политичка поддршка за мултиетничката иднина на земјата;</w:t>
      </w:r>
    </w:p>
    <w:p w:rsidR="00740237" w:rsidRDefault="00740237" w:rsidP="00740237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F2300" w:rsidRPr="00BD40D7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1</w:t>
      </w:r>
      <w:r w:rsidRPr="00F6164A">
        <w:rPr>
          <w:rFonts w:asciiTheme="majorHAnsi" w:hAnsiTheme="majorHAnsi"/>
          <w:sz w:val="26"/>
          <w:szCs w:val="26"/>
        </w:rPr>
        <w:t xml:space="preserve">. </w:t>
      </w:r>
      <w:r w:rsidR="008B2CB5" w:rsidRPr="009B283D">
        <w:rPr>
          <w:rFonts w:asciiTheme="majorHAnsi" w:hAnsiTheme="majorHAnsi"/>
          <w:sz w:val="26"/>
          <w:szCs w:val="26"/>
        </w:rPr>
        <w:t xml:space="preserve">Препорачува дека </w:t>
      </w:r>
      <w:r w:rsidR="002F2300" w:rsidRPr="00BD40D7">
        <w:rPr>
          <w:rFonts w:asciiTheme="majorHAnsi" w:hAnsiTheme="majorHAnsi"/>
          <w:sz w:val="26"/>
          <w:szCs w:val="26"/>
        </w:rPr>
        <w:t>зајакнатиот политички дијалог ќе биде клучен фактор кон натамошен напредок во сферата на мултиетничкото, мултикултурното и мултирелигиозното општество</w:t>
      </w:r>
      <w:r w:rsidR="009B283D">
        <w:rPr>
          <w:rFonts w:asciiTheme="majorHAnsi" w:hAnsiTheme="majorHAnsi"/>
          <w:sz w:val="26"/>
          <w:szCs w:val="26"/>
        </w:rPr>
        <w:t>,</w:t>
      </w:r>
      <w:r w:rsidR="002F2300" w:rsidRPr="00BD40D7">
        <w:rPr>
          <w:rFonts w:asciiTheme="majorHAnsi" w:hAnsiTheme="majorHAnsi"/>
          <w:sz w:val="26"/>
          <w:szCs w:val="26"/>
        </w:rPr>
        <w:t xml:space="preserve"> со што ќе се елиминираат </w:t>
      </w:r>
      <w:r w:rsidR="00BD40D7">
        <w:rPr>
          <w:rFonts w:asciiTheme="majorHAnsi" w:hAnsiTheme="majorHAnsi"/>
          <w:sz w:val="26"/>
          <w:szCs w:val="26"/>
        </w:rPr>
        <w:t xml:space="preserve">меѓуетничките инциденти и </w:t>
      </w:r>
      <w:r w:rsidR="002F2300" w:rsidRPr="00BD40D7">
        <w:rPr>
          <w:rFonts w:asciiTheme="majorHAnsi" w:hAnsiTheme="majorHAnsi"/>
          <w:sz w:val="26"/>
          <w:szCs w:val="26"/>
        </w:rPr>
        <w:t>ризиците од поделеност по етничка линија;</w:t>
      </w:r>
    </w:p>
    <w:p w:rsidR="00C15CB2" w:rsidRPr="00BD40D7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F2300" w:rsidRPr="00471C5B" w:rsidRDefault="00D1608E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2</w:t>
      </w:r>
      <w:r w:rsidRPr="00F6164A">
        <w:rPr>
          <w:rFonts w:asciiTheme="majorHAnsi" w:hAnsiTheme="majorHAnsi"/>
          <w:sz w:val="26"/>
          <w:szCs w:val="26"/>
        </w:rPr>
        <w:t>.</w:t>
      </w:r>
      <w:r w:rsidR="002F2300">
        <w:rPr>
          <w:rFonts w:asciiTheme="majorHAnsi" w:hAnsiTheme="majorHAnsi"/>
          <w:sz w:val="26"/>
          <w:szCs w:val="26"/>
        </w:rPr>
        <w:t xml:space="preserve"> </w:t>
      </w:r>
      <w:r w:rsidR="002F2300" w:rsidRPr="00CD34AD">
        <w:rPr>
          <w:rFonts w:asciiTheme="majorHAnsi" w:hAnsiTheme="majorHAnsi"/>
          <w:sz w:val="26"/>
          <w:szCs w:val="26"/>
        </w:rPr>
        <w:t>Ги поздравува законски</w:t>
      </w:r>
      <w:r w:rsidR="009D79D3" w:rsidRPr="00CD34AD">
        <w:rPr>
          <w:rFonts w:asciiTheme="majorHAnsi" w:hAnsiTheme="majorHAnsi"/>
          <w:sz w:val="26"/>
          <w:szCs w:val="26"/>
        </w:rPr>
        <w:t>те</w:t>
      </w:r>
      <w:r w:rsidR="002F2300" w:rsidRPr="00CD34AD">
        <w:rPr>
          <w:rFonts w:asciiTheme="majorHAnsi" w:hAnsiTheme="majorHAnsi"/>
          <w:sz w:val="26"/>
          <w:szCs w:val="26"/>
        </w:rPr>
        <w:t xml:space="preserve"> промени 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 xml:space="preserve">и информативните кампањи </w:t>
      </w:r>
      <w:r w:rsidR="002F2300" w:rsidRPr="00CD34AD">
        <w:rPr>
          <w:rFonts w:asciiTheme="majorHAnsi" w:hAnsiTheme="majorHAnsi"/>
          <w:sz w:val="26"/>
          <w:szCs w:val="26"/>
        </w:rPr>
        <w:t>за зголемување на ефикасноста и транспарентноста на судскиот систем, особено во поглед на Академијата за судии</w:t>
      </w:r>
      <w:r w:rsidR="002A4089" w:rsidRPr="00CD34AD">
        <w:rPr>
          <w:rFonts w:asciiTheme="majorHAnsi" w:hAnsiTheme="majorHAnsi"/>
          <w:sz w:val="26"/>
          <w:szCs w:val="26"/>
        </w:rPr>
        <w:t xml:space="preserve"> и обвинители</w:t>
      </w:r>
      <w:r w:rsidR="009D79D3" w:rsidRPr="00CD34AD">
        <w:rPr>
          <w:rFonts w:asciiTheme="majorHAnsi" w:hAnsiTheme="majorHAnsi"/>
          <w:sz w:val="26"/>
          <w:szCs w:val="26"/>
        </w:rPr>
        <w:t>,</w:t>
      </w:r>
      <w:r w:rsidR="002F2300" w:rsidRPr="00CD34AD">
        <w:rPr>
          <w:rFonts w:asciiTheme="majorHAnsi" w:hAnsiTheme="majorHAnsi"/>
          <w:sz w:val="26"/>
          <w:szCs w:val="26"/>
        </w:rPr>
        <w:t xml:space="preserve"> професионализмот и регрутирањето </w:t>
      </w:r>
      <w:r w:rsidR="009D79D3" w:rsidRPr="00CD34AD">
        <w:rPr>
          <w:rFonts w:asciiTheme="majorHAnsi" w:hAnsiTheme="majorHAnsi"/>
          <w:sz w:val="26"/>
          <w:szCs w:val="26"/>
        </w:rPr>
        <w:t xml:space="preserve">на судии </w:t>
      </w:r>
      <w:r w:rsidR="002F2300" w:rsidRPr="00CD34AD">
        <w:rPr>
          <w:rFonts w:asciiTheme="majorHAnsi" w:hAnsiTheme="majorHAnsi"/>
          <w:sz w:val="26"/>
          <w:szCs w:val="26"/>
        </w:rPr>
        <w:t>засновано на заслуги</w:t>
      </w:r>
      <w:r w:rsidR="00CD34AD">
        <w:rPr>
          <w:rFonts w:asciiTheme="majorHAnsi" w:hAnsiTheme="majorHAnsi"/>
          <w:sz w:val="26"/>
          <w:szCs w:val="26"/>
        </w:rPr>
        <w:t>,</w:t>
      </w:r>
      <w:r w:rsidR="005B72F0" w:rsidRPr="00CD34AD">
        <w:rPr>
          <w:rFonts w:asciiTheme="majorHAnsi" w:hAnsiTheme="majorHAnsi"/>
          <w:sz w:val="26"/>
          <w:szCs w:val="26"/>
        </w:rPr>
        <w:t xml:space="preserve"> 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>со што ќе се зајакне довербата на граѓаните во судските институции и</w:t>
      </w:r>
      <w:r w:rsidR="00CD34AD">
        <w:rPr>
          <w:rFonts w:asciiTheme="majorHAnsi" w:hAnsiTheme="majorHAnsi"/>
          <w:color w:val="000000" w:themeColor="text1"/>
          <w:sz w:val="26"/>
          <w:szCs w:val="26"/>
        </w:rPr>
        <w:t xml:space="preserve"> ќе се елиминираат ризиците за независност и непристрасност на судството во пракса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71C5B" w:rsidRPr="00471C5B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="00A57631">
        <w:rPr>
          <w:rFonts w:ascii="MAC C Times" w:hAnsi="MAC C Times"/>
          <w:color w:val="000000" w:themeColor="text1"/>
          <w:sz w:val="26"/>
          <w:szCs w:val="26"/>
        </w:rPr>
        <w:t>ñ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71C5B" w:rsidRPr="00471C5B">
        <w:rPr>
          <w:rFonts w:asciiTheme="majorHAnsi" w:hAnsiTheme="majorHAnsi"/>
          <w:color w:val="000000" w:themeColor="text1"/>
          <w:sz w:val="26"/>
          <w:szCs w:val="26"/>
        </w:rPr>
        <w:t xml:space="preserve">препорачува на </w:t>
      </w:r>
      <w:r w:rsidR="00BE6B9B" w:rsidRPr="00471C5B">
        <w:rPr>
          <w:rFonts w:asciiTheme="majorHAnsi" w:hAnsiTheme="majorHAnsi"/>
          <w:color w:val="000000" w:themeColor="text1"/>
          <w:sz w:val="26"/>
          <w:szCs w:val="26"/>
        </w:rPr>
        <w:t>Владата целосно да ги имплементира овие измени и да продолжи со овие напори;</w:t>
      </w:r>
    </w:p>
    <w:p w:rsidR="00C15CB2" w:rsidRPr="00CD34AD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FE24EC" w:rsidRPr="00F95E9B" w:rsidRDefault="00FE24EC" w:rsidP="00FE24EC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3</w:t>
      </w:r>
      <w:r>
        <w:rPr>
          <w:rFonts w:asciiTheme="majorHAnsi" w:hAnsiTheme="majorHAnsi"/>
          <w:sz w:val="26"/>
          <w:szCs w:val="26"/>
        </w:rPr>
        <w:t xml:space="preserve">. </w:t>
      </w:r>
      <w:r w:rsidRPr="00F95E9B">
        <w:rPr>
          <w:rFonts w:asciiTheme="majorHAnsi" w:hAnsiTheme="majorHAnsi"/>
          <w:sz w:val="26"/>
          <w:szCs w:val="26"/>
        </w:rPr>
        <w:t xml:space="preserve">Го </w:t>
      </w:r>
      <w:r w:rsidR="009625FF" w:rsidRPr="00F95E9B">
        <w:rPr>
          <w:rFonts w:asciiTheme="majorHAnsi" w:hAnsiTheme="majorHAnsi"/>
          <w:sz w:val="26"/>
          <w:szCs w:val="26"/>
        </w:rPr>
        <w:t>нотира</w:t>
      </w:r>
      <w:r w:rsidR="00A57631">
        <w:rPr>
          <w:rFonts w:asciiTheme="majorHAnsi" w:hAnsiTheme="majorHAnsi"/>
          <w:sz w:val="26"/>
          <w:szCs w:val="26"/>
        </w:rPr>
        <w:t xml:space="preserve"> зајакнувањето на анти</w:t>
      </w:r>
      <w:r w:rsidRPr="00F95E9B">
        <w:rPr>
          <w:rFonts w:asciiTheme="majorHAnsi" w:hAnsiTheme="majorHAnsi"/>
          <w:sz w:val="26"/>
          <w:szCs w:val="26"/>
        </w:rPr>
        <w:t xml:space="preserve">корупциската законска рамка </w:t>
      </w:r>
      <w:r w:rsidR="00040C62" w:rsidRPr="0039133E">
        <w:rPr>
          <w:rFonts w:asciiTheme="majorHAnsi" w:hAnsiTheme="majorHAnsi"/>
          <w:sz w:val="26"/>
          <w:szCs w:val="26"/>
        </w:rPr>
        <w:t xml:space="preserve">зголемување </w:t>
      </w:r>
      <w:r w:rsidR="00E57549" w:rsidRPr="00F95E9B">
        <w:rPr>
          <w:rFonts w:asciiTheme="majorHAnsi" w:hAnsiTheme="majorHAnsi"/>
          <w:sz w:val="26"/>
          <w:szCs w:val="26"/>
        </w:rPr>
        <w:t xml:space="preserve">на транспарентноста во посебната истражна мерка и во однос на </w:t>
      </w:r>
      <w:r w:rsidRPr="00F95E9B">
        <w:rPr>
          <w:rFonts w:asciiTheme="majorHAnsi" w:hAnsiTheme="majorHAnsi"/>
          <w:sz w:val="26"/>
          <w:szCs w:val="26"/>
        </w:rPr>
        <w:t>конфликтот на интереси</w:t>
      </w:r>
      <w:r w:rsidR="00E57549" w:rsidRPr="00F95E9B">
        <w:rPr>
          <w:rFonts w:asciiTheme="majorHAnsi" w:hAnsiTheme="majorHAnsi"/>
          <w:sz w:val="26"/>
          <w:szCs w:val="26"/>
        </w:rPr>
        <w:t>, како и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подобрување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>то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на верификационите капацитети на државнит</w:t>
      </w:r>
      <w:r w:rsidR="0039133E">
        <w:rPr>
          <w:rFonts w:asciiTheme="majorHAnsi" w:hAnsiTheme="majorHAnsi"/>
          <w:color w:val="000000" w:themeColor="text1"/>
          <w:sz w:val="26"/>
          <w:szCs w:val="26"/>
        </w:rPr>
        <w:t>е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органи и нивните овластувањ</w:t>
      </w:r>
      <w:r w:rsidR="00F95E9B">
        <w:rPr>
          <w:rFonts w:asciiTheme="majorHAnsi" w:hAnsiTheme="majorHAnsi"/>
          <w:color w:val="000000" w:themeColor="text1"/>
          <w:sz w:val="26"/>
          <w:szCs w:val="26"/>
        </w:rPr>
        <w:t>а;</w:t>
      </w:r>
      <w:r w:rsidR="00F95E9B" w:rsidRPr="002C23F2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2C23F2" w:rsidRPr="0039133E">
        <w:rPr>
          <w:rFonts w:asciiTheme="majorHAnsi" w:hAnsiTheme="majorHAnsi"/>
          <w:color w:val="000000" w:themeColor="text1"/>
          <w:sz w:val="26"/>
          <w:szCs w:val="26"/>
        </w:rPr>
        <w:t>сепак бара од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F95E9B">
        <w:rPr>
          <w:rFonts w:asciiTheme="majorHAnsi" w:hAnsiTheme="majorHAnsi"/>
          <w:sz w:val="26"/>
          <w:szCs w:val="26"/>
        </w:rPr>
        <w:t xml:space="preserve">Владата да продолжи со </w:t>
      </w:r>
      <w:r w:rsidR="00FF3478" w:rsidRPr="0039133E">
        <w:rPr>
          <w:rFonts w:asciiTheme="majorHAnsi" w:hAnsiTheme="majorHAnsi"/>
          <w:sz w:val="26"/>
          <w:szCs w:val="26"/>
        </w:rPr>
        <w:t xml:space="preserve">решавање 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на сите случаи </w:t>
      </w:r>
      <w:r w:rsidRPr="00F95E9B">
        <w:rPr>
          <w:rFonts w:asciiTheme="majorHAnsi" w:hAnsiTheme="majorHAnsi"/>
          <w:sz w:val="26"/>
          <w:szCs w:val="26"/>
        </w:rPr>
        <w:t>на корупција</w:t>
      </w:r>
      <w:r w:rsidR="00E57549" w:rsidRPr="00F95E9B">
        <w:rPr>
          <w:rFonts w:asciiTheme="majorHAnsi" w:hAnsiTheme="majorHAnsi"/>
          <w:sz w:val="26"/>
          <w:szCs w:val="26"/>
        </w:rPr>
        <w:t xml:space="preserve"> и</w:t>
      </w:r>
      <w:r w:rsidRPr="00F95E9B">
        <w:rPr>
          <w:rFonts w:asciiTheme="majorHAnsi" w:hAnsiTheme="majorHAnsi"/>
          <w:color w:val="FF0000"/>
          <w:sz w:val="26"/>
          <w:szCs w:val="26"/>
        </w:rPr>
        <w:t xml:space="preserve"> </w:t>
      </w:r>
      <w:r w:rsidRPr="00F95E9B">
        <w:rPr>
          <w:rFonts w:asciiTheme="majorHAnsi" w:hAnsiTheme="majorHAnsi"/>
          <w:sz w:val="26"/>
          <w:szCs w:val="26"/>
        </w:rPr>
        <w:t xml:space="preserve">ја охрабрува земјата да воспостави регистер </w:t>
      </w:r>
      <w:r w:rsidR="00A57631">
        <w:rPr>
          <w:rFonts w:asciiTheme="majorHAnsi" w:hAnsiTheme="majorHAnsi"/>
          <w:sz w:val="26"/>
          <w:szCs w:val="26"/>
        </w:rPr>
        <w:t>з</w:t>
      </w:r>
      <w:r w:rsidRPr="00F95E9B">
        <w:rPr>
          <w:rFonts w:asciiTheme="majorHAnsi" w:hAnsiTheme="majorHAnsi"/>
          <w:sz w:val="26"/>
          <w:szCs w:val="26"/>
        </w:rPr>
        <w:t>а пресуди за случаи на високо ниво;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77434" w:rsidRPr="00C83A3A">
        <w:rPr>
          <w:rFonts w:asciiTheme="majorHAnsi" w:hAnsiTheme="majorHAnsi"/>
          <w:color w:val="000000" w:themeColor="text1"/>
          <w:sz w:val="26"/>
          <w:szCs w:val="26"/>
        </w:rPr>
        <w:t>ги</w:t>
      </w:r>
      <w:r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 по</w:t>
      </w:r>
      <w:r w:rsidR="00632444" w:rsidRPr="00C83A3A">
        <w:rPr>
          <w:rFonts w:asciiTheme="majorHAnsi" w:hAnsiTheme="majorHAnsi"/>
          <w:color w:val="000000" w:themeColor="text1"/>
          <w:sz w:val="26"/>
          <w:szCs w:val="26"/>
        </w:rPr>
        <w:t>фалува</w:t>
      </w:r>
      <w:r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77434"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достигнувањата </w:t>
      </w:r>
      <w:r w:rsidR="004A719B" w:rsidRPr="00C83A3A">
        <w:rPr>
          <w:rFonts w:asciiTheme="majorHAnsi" w:hAnsiTheme="majorHAnsi"/>
          <w:color w:val="000000" w:themeColor="text1"/>
          <w:sz w:val="26"/>
          <w:szCs w:val="26"/>
        </w:rPr>
        <w:t>на поле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то</w:t>
      </w:r>
      <w:r w:rsidR="004A719B"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 на</w:t>
      </w:r>
      <w:r w:rsidR="00677434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>борба</w:t>
      </w:r>
      <w:r w:rsidR="009C3F55">
        <w:rPr>
          <w:rFonts w:asciiTheme="majorHAnsi" w:hAnsiTheme="majorHAnsi"/>
          <w:color w:val="000000" w:themeColor="text1"/>
          <w:sz w:val="26"/>
          <w:szCs w:val="26"/>
        </w:rPr>
        <w:t>та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против организираниот криминал и заедничката ефикасна работа на државните органи во оваа област;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32444">
        <w:rPr>
          <w:rFonts w:asciiTheme="majorHAnsi" w:hAnsiTheme="majorHAnsi"/>
          <w:color w:val="000000" w:themeColor="text1"/>
          <w:sz w:val="26"/>
          <w:szCs w:val="26"/>
        </w:rPr>
        <w:t xml:space="preserve">ја поздравува 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>добрата соработка на земјата со Интерпол и</w:t>
      </w:r>
      <w:r w:rsidR="00C83A3A">
        <w:rPr>
          <w:rFonts w:asciiTheme="majorHAnsi" w:hAnsiTheme="majorHAnsi"/>
          <w:color w:val="000000" w:themeColor="text1"/>
          <w:sz w:val="26"/>
          <w:szCs w:val="26"/>
        </w:rPr>
        <w:t xml:space="preserve"> Европол;</w:t>
      </w:r>
      <w:r w:rsidR="00E57549" w:rsidRPr="004B2B4B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</w:p>
    <w:p w:rsidR="0075569D" w:rsidRDefault="0075569D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C15CB2" w:rsidRPr="00336039" w:rsidRDefault="00D1608E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4</w:t>
      </w:r>
      <w:r w:rsidRPr="00F6164A">
        <w:rPr>
          <w:rFonts w:asciiTheme="majorHAnsi" w:hAnsiTheme="majorHAnsi"/>
          <w:sz w:val="26"/>
          <w:szCs w:val="26"/>
        </w:rPr>
        <w:t xml:space="preserve">. </w:t>
      </w:r>
      <w:r w:rsidR="00DD05EC" w:rsidRPr="00336039">
        <w:rPr>
          <w:rFonts w:asciiTheme="majorHAnsi" w:hAnsiTheme="majorHAnsi"/>
          <w:sz w:val="26"/>
          <w:szCs w:val="26"/>
        </w:rPr>
        <w:t xml:space="preserve">Ја </w:t>
      </w:r>
      <w:r w:rsidR="00F6027E" w:rsidRPr="0006060E">
        <w:rPr>
          <w:rFonts w:asciiTheme="majorHAnsi" w:hAnsiTheme="majorHAnsi"/>
          <w:sz w:val="26"/>
          <w:szCs w:val="26"/>
        </w:rPr>
        <w:t>поздравува</w:t>
      </w:r>
      <w:r w:rsidR="00F6027E">
        <w:rPr>
          <w:rFonts w:asciiTheme="majorHAnsi" w:hAnsiTheme="majorHAnsi"/>
          <w:sz w:val="26"/>
          <w:szCs w:val="26"/>
        </w:rPr>
        <w:t xml:space="preserve"> </w:t>
      </w:r>
      <w:r w:rsidRPr="00336039">
        <w:rPr>
          <w:rFonts w:asciiTheme="majorHAnsi" w:hAnsiTheme="majorHAnsi"/>
          <w:sz w:val="26"/>
          <w:szCs w:val="26"/>
        </w:rPr>
        <w:t>ажурираната Стратегија за ре</w:t>
      </w:r>
      <w:r w:rsidR="00A57631">
        <w:rPr>
          <w:rFonts w:asciiTheme="majorHAnsi" w:hAnsiTheme="majorHAnsi"/>
          <w:sz w:val="26"/>
          <w:szCs w:val="26"/>
        </w:rPr>
        <w:t>форма на јавната администрација</w:t>
      </w:r>
      <w:r w:rsidRPr="00336039">
        <w:rPr>
          <w:rFonts w:asciiTheme="majorHAnsi" w:hAnsiTheme="majorHAnsi"/>
          <w:sz w:val="26"/>
          <w:szCs w:val="26"/>
        </w:rPr>
        <w:t xml:space="preserve"> кој</w:t>
      </w:r>
      <w:r w:rsidR="00ED745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беше усвоен</w:t>
      </w:r>
      <w:r w:rsidR="00DD05EC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од страна на Владата во октомври 2012 година</w:t>
      </w:r>
      <w:r w:rsidR="00AA347E" w:rsidRPr="00336039">
        <w:rPr>
          <w:rFonts w:asciiTheme="majorHAnsi" w:hAnsiTheme="majorHAnsi"/>
          <w:sz w:val="26"/>
          <w:szCs w:val="26"/>
        </w:rPr>
        <w:t xml:space="preserve"> и бара</w:t>
      </w:r>
      <w:r w:rsidRPr="00336039">
        <w:rPr>
          <w:rFonts w:asciiTheme="majorHAnsi" w:hAnsiTheme="majorHAnsi"/>
          <w:sz w:val="26"/>
          <w:szCs w:val="26"/>
        </w:rPr>
        <w:t xml:space="preserve"> </w:t>
      </w:r>
      <w:r w:rsidR="00AA347E" w:rsidRPr="00336039">
        <w:rPr>
          <w:rFonts w:asciiTheme="majorHAnsi" w:hAnsiTheme="majorHAnsi"/>
          <w:sz w:val="26"/>
          <w:szCs w:val="26"/>
        </w:rPr>
        <w:t xml:space="preserve">нејзина целосна имплементација </w:t>
      </w:r>
      <w:r w:rsidRPr="00336039">
        <w:rPr>
          <w:rFonts w:asciiTheme="majorHAnsi" w:hAnsiTheme="majorHAnsi"/>
          <w:sz w:val="26"/>
          <w:szCs w:val="26"/>
        </w:rPr>
        <w:t>за да се гарантира транспарентност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>, професионалност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и независност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на јавната администрација;</w:t>
      </w:r>
      <w:r w:rsidR="007D0D66" w:rsidRPr="00336039">
        <w:rPr>
          <w:rFonts w:asciiTheme="majorHAnsi" w:hAnsiTheme="majorHAnsi"/>
          <w:sz w:val="26"/>
          <w:szCs w:val="26"/>
        </w:rPr>
        <w:t xml:space="preserve"> </w:t>
      </w:r>
      <w:r w:rsidR="007D0D66" w:rsidRPr="00336039">
        <w:rPr>
          <w:rFonts w:asciiTheme="majorHAnsi" w:hAnsiTheme="majorHAnsi"/>
          <w:color w:val="000000" w:themeColor="text1"/>
          <w:sz w:val="26"/>
          <w:szCs w:val="26"/>
        </w:rPr>
        <w:t xml:space="preserve">особено ја поздравува соработката со експертите на </w:t>
      </w:r>
      <w:r w:rsidR="007D0D66" w:rsidRPr="00336039">
        <w:rPr>
          <w:rFonts w:asciiTheme="majorHAnsi" w:hAnsiTheme="majorHAnsi"/>
          <w:color w:val="000000" w:themeColor="text1"/>
          <w:sz w:val="26"/>
          <w:szCs w:val="26"/>
        </w:rPr>
        <w:lastRenderedPageBreak/>
        <w:t>СИГМА во подготовката на методол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о</w:t>
      </w:r>
      <w:r w:rsidR="007D0D66" w:rsidRPr="00336039">
        <w:rPr>
          <w:rFonts w:asciiTheme="majorHAnsi" w:hAnsiTheme="majorHAnsi"/>
          <w:color w:val="000000" w:themeColor="text1"/>
          <w:sz w:val="26"/>
          <w:szCs w:val="26"/>
        </w:rPr>
        <w:t>гијата за вработување на припадниците на заедниците врз принципи за вработување засновани врз заслуга;</w:t>
      </w:r>
    </w:p>
    <w:p w:rsidR="007D0D66" w:rsidRDefault="007D0D66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CD3FED" w:rsidRPr="003354C0" w:rsidRDefault="00CD3FED" w:rsidP="00CD3FED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3354C0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5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. 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 xml:space="preserve">Ги поздравува заложбите на земјата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за одржување на макроекономската стабилност</w:t>
      </w:r>
      <w:r w:rsidR="000C7CEC" w:rsidRPr="003354C0">
        <w:rPr>
          <w:rFonts w:asciiTheme="majorHAnsi" w:hAnsiTheme="majorHAnsi"/>
          <w:color w:val="000000" w:themeColor="text1"/>
          <w:sz w:val="26"/>
          <w:szCs w:val="26"/>
        </w:rPr>
        <w:t>, добрата деловна клима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и расчистувањето со сите преостанати платежни обврски 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укажува на значењето на консултатив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>е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н механизам и континуирани средби меѓу Владата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>,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компании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>те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 xml:space="preserve">и синдикатите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во изнаоѓање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 xml:space="preserve"> на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заеднички прифатливи мерки </w:t>
      </w:r>
      <w:r w:rsidR="00FF4956" w:rsidRPr="005B47F8">
        <w:rPr>
          <w:rFonts w:asciiTheme="majorHAnsi" w:hAnsiTheme="majorHAnsi"/>
          <w:color w:val="000000" w:themeColor="text1"/>
          <w:sz w:val="26"/>
          <w:szCs w:val="26"/>
        </w:rPr>
        <w:t>за</w:t>
      </w:r>
      <w:r w:rsidRPr="005B47F8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FF4956" w:rsidRPr="005B47F8">
        <w:rPr>
          <w:rFonts w:asciiTheme="majorHAnsi" w:hAnsiTheme="majorHAnsi"/>
          <w:color w:val="000000" w:themeColor="text1"/>
          <w:sz w:val="26"/>
          <w:szCs w:val="26"/>
        </w:rPr>
        <w:t>ублажување на</w:t>
      </w:r>
      <w:r w:rsidR="00FF4956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економската криза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; ги поздравува мерките за привлекување странски инвестиции и повикува на внимателно управување со долгот </w:t>
      </w:r>
      <w:r w:rsidR="00485C4F">
        <w:rPr>
          <w:rFonts w:asciiTheme="majorHAnsi" w:hAnsiTheme="majorHAnsi"/>
          <w:color w:val="000000" w:themeColor="text1"/>
          <w:sz w:val="26"/>
          <w:szCs w:val="26"/>
        </w:rPr>
        <w:t>в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>о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јавниот сектор и јавните трошоци</w:t>
      </w:r>
      <w:r w:rsidRPr="003354C0">
        <w:rPr>
          <w:rFonts w:asciiTheme="majorHAnsi" w:hAnsiTheme="majorHAnsi"/>
          <w:strike/>
          <w:color w:val="000000" w:themeColor="text1"/>
          <w:sz w:val="26"/>
          <w:szCs w:val="26"/>
        </w:rPr>
        <w:t>;</w:t>
      </w:r>
    </w:p>
    <w:p w:rsidR="000C7CEC" w:rsidRDefault="000C7CEC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0C7CEC" w:rsidRPr="00A44BF1" w:rsidRDefault="000C7CEC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A44BF1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6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 xml:space="preserve">. Ја нотира високата структурна невработеност, особено кај младите </w:t>
      </w:r>
      <w:r w:rsidR="00657A00" w:rsidRPr="00A8255D">
        <w:rPr>
          <w:rFonts w:asciiTheme="majorHAnsi" w:hAnsiTheme="majorHAnsi"/>
          <w:color w:val="000000" w:themeColor="text1"/>
          <w:sz w:val="26"/>
          <w:szCs w:val="26"/>
        </w:rPr>
        <w:t>која</w:t>
      </w:r>
      <w:r w:rsidR="00657A0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A44BF1">
        <w:rPr>
          <w:rFonts w:asciiTheme="majorHAnsi" w:hAnsiTheme="majorHAnsi"/>
          <w:color w:val="000000" w:themeColor="text1"/>
          <w:sz w:val="26"/>
          <w:szCs w:val="26"/>
        </w:rPr>
        <w:t>претставува сериозен проблем</w:t>
      </w:r>
      <w:r w:rsidR="00A44BF1" w:rsidRPr="00657A00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657A00" w:rsidRPr="00A8255D">
        <w:rPr>
          <w:rFonts w:asciiTheme="majorHAnsi" w:hAnsiTheme="majorHAnsi"/>
          <w:color w:val="000000" w:themeColor="text1"/>
          <w:sz w:val="26"/>
          <w:szCs w:val="26"/>
        </w:rPr>
        <w:t>како резултат на економската криза</w:t>
      </w:r>
      <w:r w:rsidR="00657A0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A44BF1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>во европските земји; го поздравува Акциониот план за вработување на младите изготвен во соработка со програмата "Пристојна работа" на Светската организација на труд и мерките за самовработување, кредитирање и субвенционирање; во таа насока, ја охрабрува Владата да продолжи да ги користи бенефи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ц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>и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ите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 xml:space="preserve"> на програмите од Инструментот за претпристапна помош (ИПА);</w:t>
      </w:r>
    </w:p>
    <w:p w:rsidR="00233877" w:rsidRDefault="00233877" w:rsidP="00FF30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6"/>
          <w:szCs w:val="26"/>
        </w:rPr>
      </w:pPr>
    </w:p>
    <w:p w:rsidR="00233877" w:rsidRPr="00816F32" w:rsidRDefault="00233877" w:rsidP="00B70950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816F32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7</w:t>
      </w:r>
      <w:r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. </w:t>
      </w:r>
      <w:r w:rsidR="002A4302" w:rsidRPr="00816F32">
        <w:rPr>
          <w:rFonts w:asciiTheme="majorHAnsi" w:hAnsiTheme="majorHAnsi"/>
          <w:color w:val="000000" w:themeColor="text1"/>
          <w:sz w:val="26"/>
          <w:szCs w:val="26"/>
        </w:rPr>
        <w:t>Го поздравува донесувањето на законската регулатива согласно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 xml:space="preserve"> со</w:t>
      </w:r>
      <w:r w:rsidR="002A4302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директивите на ЕУ за </w:t>
      </w:r>
      <w:r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обновливи извори на енергија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поставената цел за 21% обновлив извор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на енергија до 2020 година; ги поздравува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предвидените мерки за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производство на енергија преку овие извори и 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>предвидените повластени тарифи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; ја охрабрува 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В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>ладата да продолжи со мерките кои ќе овозможат влез на директни инвестиции, имајќи го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>предвид потенцијалот и геог</w:t>
      </w:r>
      <w:r w:rsidR="00A57631">
        <w:rPr>
          <w:rFonts w:asciiTheme="majorHAnsi" w:hAnsiTheme="majorHAnsi"/>
          <w:color w:val="000000" w:themeColor="text1"/>
          <w:sz w:val="26"/>
          <w:szCs w:val="26"/>
        </w:rPr>
        <w:t>рафската поставеност на земјата.</w:t>
      </w:r>
    </w:p>
    <w:sectPr w:rsidR="00233877" w:rsidRPr="00816F32" w:rsidSect="00BF5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AB" w:rsidRDefault="00F911AB" w:rsidP="000136BF">
      <w:pPr>
        <w:spacing w:after="0" w:line="240" w:lineRule="auto"/>
      </w:pPr>
      <w:r>
        <w:separator/>
      </w:r>
    </w:p>
  </w:endnote>
  <w:endnote w:type="continuationSeparator" w:id="0">
    <w:p w:rsidR="00F911AB" w:rsidRDefault="00F911AB" w:rsidP="0001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1106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6"/>
        <w:szCs w:val="26"/>
      </w:rPr>
    </w:sdtEndPr>
    <w:sdtContent>
      <w:p w:rsidR="000136BF" w:rsidRPr="000136BF" w:rsidRDefault="008C6987">
        <w:pPr>
          <w:pStyle w:val="Footer"/>
          <w:jc w:val="right"/>
          <w:rPr>
            <w:rFonts w:asciiTheme="majorHAnsi" w:hAnsiTheme="majorHAnsi"/>
            <w:sz w:val="26"/>
            <w:szCs w:val="26"/>
          </w:rPr>
        </w:pPr>
        <w:r w:rsidRPr="000136BF">
          <w:rPr>
            <w:rFonts w:asciiTheme="majorHAnsi" w:hAnsiTheme="majorHAnsi"/>
            <w:sz w:val="26"/>
            <w:szCs w:val="26"/>
          </w:rPr>
          <w:fldChar w:fldCharType="begin"/>
        </w:r>
        <w:r w:rsidR="000136BF" w:rsidRPr="000136BF">
          <w:rPr>
            <w:rFonts w:asciiTheme="majorHAnsi" w:hAnsiTheme="majorHAnsi"/>
            <w:sz w:val="26"/>
            <w:szCs w:val="26"/>
          </w:rPr>
          <w:instrText xml:space="preserve"> PAGE   \* MERGEFORMAT </w:instrText>
        </w:r>
        <w:r w:rsidRPr="000136BF">
          <w:rPr>
            <w:rFonts w:asciiTheme="majorHAnsi" w:hAnsiTheme="majorHAnsi"/>
            <w:sz w:val="26"/>
            <w:szCs w:val="26"/>
          </w:rPr>
          <w:fldChar w:fldCharType="separate"/>
        </w:r>
        <w:r w:rsidR="00C5794D">
          <w:rPr>
            <w:rFonts w:asciiTheme="majorHAnsi" w:hAnsiTheme="majorHAnsi"/>
            <w:noProof/>
            <w:sz w:val="26"/>
            <w:szCs w:val="26"/>
          </w:rPr>
          <w:t>5</w:t>
        </w:r>
        <w:r w:rsidRPr="000136BF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  <w:p w:rsidR="000136BF" w:rsidRDefault="000136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AB" w:rsidRDefault="00F911AB" w:rsidP="000136BF">
      <w:pPr>
        <w:spacing w:after="0" w:line="240" w:lineRule="auto"/>
      </w:pPr>
      <w:r>
        <w:separator/>
      </w:r>
    </w:p>
  </w:footnote>
  <w:footnote w:type="continuationSeparator" w:id="0">
    <w:p w:rsidR="00F911AB" w:rsidRDefault="00F911AB" w:rsidP="0001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29B9630F"/>
    <w:multiLevelType w:val="hybridMultilevel"/>
    <w:tmpl w:val="7B529214"/>
    <w:lvl w:ilvl="0" w:tplc="A4A6E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D4E"/>
    <w:multiLevelType w:val="hybridMultilevel"/>
    <w:tmpl w:val="8B8C05EA"/>
    <w:lvl w:ilvl="0" w:tplc="90EADD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A81347"/>
    <w:multiLevelType w:val="hybridMultilevel"/>
    <w:tmpl w:val="85BE50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2F8B"/>
    <w:multiLevelType w:val="hybridMultilevel"/>
    <w:tmpl w:val="F8600CA8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6A9E0C0A"/>
    <w:multiLevelType w:val="hybridMultilevel"/>
    <w:tmpl w:val="26E2F5E2"/>
    <w:lvl w:ilvl="0" w:tplc="08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08E"/>
    <w:rsid w:val="000136BF"/>
    <w:rsid w:val="000176E1"/>
    <w:rsid w:val="00030EA4"/>
    <w:rsid w:val="00040C62"/>
    <w:rsid w:val="000510C9"/>
    <w:rsid w:val="0006060E"/>
    <w:rsid w:val="000640C5"/>
    <w:rsid w:val="00085D13"/>
    <w:rsid w:val="0009694E"/>
    <w:rsid w:val="000C2EF3"/>
    <w:rsid w:val="000C7CEC"/>
    <w:rsid w:val="000D3F5A"/>
    <w:rsid w:val="000E3550"/>
    <w:rsid w:val="000E7602"/>
    <w:rsid w:val="000E7876"/>
    <w:rsid w:val="000F3DC5"/>
    <w:rsid w:val="00100B63"/>
    <w:rsid w:val="00121265"/>
    <w:rsid w:val="00124C67"/>
    <w:rsid w:val="00125DEC"/>
    <w:rsid w:val="00133FFA"/>
    <w:rsid w:val="00157F2C"/>
    <w:rsid w:val="0016208E"/>
    <w:rsid w:val="00162B37"/>
    <w:rsid w:val="00165276"/>
    <w:rsid w:val="001660BD"/>
    <w:rsid w:val="00177768"/>
    <w:rsid w:val="00177C46"/>
    <w:rsid w:val="00181431"/>
    <w:rsid w:val="00196504"/>
    <w:rsid w:val="001A4AA7"/>
    <w:rsid w:val="001A7118"/>
    <w:rsid w:val="001D5C8B"/>
    <w:rsid w:val="001F54C8"/>
    <w:rsid w:val="001F61CD"/>
    <w:rsid w:val="001F626F"/>
    <w:rsid w:val="00201A52"/>
    <w:rsid w:val="00221007"/>
    <w:rsid w:val="00233877"/>
    <w:rsid w:val="002365FF"/>
    <w:rsid w:val="00253533"/>
    <w:rsid w:val="0026587C"/>
    <w:rsid w:val="002740F3"/>
    <w:rsid w:val="002A4089"/>
    <w:rsid w:val="002A4302"/>
    <w:rsid w:val="002A75CB"/>
    <w:rsid w:val="002C23F2"/>
    <w:rsid w:val="002C2E5D"/>
    <w:rsid w:val="002C6EE4"/>
    <w:rsid w:val="002D451D"/>
    <w:rsid w:val="002E196A"/>
    <w:rsid w:val="002E68EF"/>
    <w:rsid w:val="002F2300"/>
    <w:rsid w:val="002F2572"/>
    <w:rsid w:val="002F6E1F"/>
    <w:rsid w:val="003042E2"/>
    <w:rsid w:val="0030442B"/>
    <w:rsid w:val="0030686F"/>
    <w:rsid w:val="0030706C"/>
    <w:rsid w:val="003354C0"/>
    <w:rsid w:val="00336039"/>
    <w:rsid w:val="00347D91"/>
    <w:rsid w:val="00360E8D"/>
    <w:rsid w:val="00364384"/>
    <w:rsid w:val="0039133E"/>
    <w:rsid w:val="003A3EBF"/>
    <w:rsid w:val="003A491B"/>
    <w:rsid w:val="003B3847"/>
    <w:rsid w:val="003B6E0E"/>
    <w:rsid w:val="003C5D68"/>
    <w:rsid w:val="003D0BCE"/>
    <w:rsid w:val="003E7994"/>
    <w:rsid w:val="004104E1"/>
    <w:rsid w:val="00414E82"/>
    <w:rsid w:val="00420C16"/>
    <w:rsid w:val="00440A65"/>
    <w:rsid w:val="004556D6"/>
    <w:rsid w:val="00471C5B"/>
    <w:rsid w:val="004748D5"/>
    <w:rsid w:val="00474BC3"/>
    <w:rsid w:val="00485407"/>
    <w:rsid w:val="00485C4F"/>
    <w:rsid w:val="00496911"/>
    <w:rsid w:val="004A719B"/>
    <w:rsid w:val="004B0536"/>
    <w:rsid w:val="004B2B4B"/>
    <w:rsid w:val="004B5329"/>
    <w:rsid w:val="004C4955"/>
    <w:rsid w:val="004D19BA"/>
    <w:rsid w:val="004D7BC5"/>
    <w:rsid w:val="004E79EE"/>
    <w:rsid w:val="005148D8"/>
    <w:rsid w:val="005474E7"/>
    <w:rsid w:val="00552A25"/>
    <w:rsid w:val="00562A99"/>
    <w:rsid w:val="0057136B"/>
    <w:rsid w:val="00591AF2"/>
    <w:rsid w:val="005964B9"/>
    <w:rsid w:val="00597845"/>
    <w:rsid w:val="00597F70"/>
    <w:rsid w:val="005A0F2E"/>
    <w:rsid w:val="005A5A21"/>
    <w:rsid w:val="005B37EB"/>
    <w:rsid w:val="005B458F"/>
    <w:rsid w:val="005B47F8"/>
    <w:rsid w:val="005B52C2"/>
    <w:rsid w:val="005B72F0"/>
    <w:rsid w:val="005C5D21"/>
    <w:rsid w:val="005F3275"/>
    <w:rsid w:val="005F3EB8"/>
    <w:rsid w:val="005F632B"/>
    <w:rsid w:val="005F737A"/>
    <w:rsid w:val="00613E26"/>
    <w:rsid w:val="006152BD"/>
    <w:rsid w:val="00620944"/>
    <w:rsid w:val="00632444"/>
    <w:rsid w:val="00634965"/>
    <w:rsid w:val="00657A00"/>
    <w:rsid w:val="00674335"/>
    <w:rsid w:val="00677434"/>
    <w:rsid w:val="00683511"/>
    <w:rsid w:val="00686019"/>
    <w:rsid w:val="006B0902"/>
    <w:rsid w:val="006B2812"/>
    <w:rsid w:val="006B2F08"/>
    <w:rsid w:val="006D5504"/>
    <w:rsid w:val="006D5E47"/>
    <w:rsid w:val="006F7707"/>
    <w:rsid w:val="007233CA"/>
    <w:rsid w:val="007250AB"/>
    <w:rsid w:val="00737722"/>
    <w:rsid w:val="00740237"/>
    <w:rsid w:val="00744DA7"/>
    <w:rsid w:val="00754C6E"/>
    <w:rsid w:val="0075569D"/>
    <w:rsid w:val="00765407"/>
    <w:rsid w:val="007B609E"/>
    <w:rsid w:val="007D0D66"/>
    <w:rsid w:val="007E1A02"/>
    <w:rsid w:val="00811818"/>
    <w:rsid w:val="00816F32"/>
    <w:rsid w:val="0083193C"/>
    <w:rsid w:val="008412E2"/>
    <w:rsid w:val="00841E2B"/>
    <w:rsid w:val="00843A62"/>
    <w:rsid w:val="008B24AC"/>
    <w:rsid w:val="008B2CB5"/>
    <w:rsid w:val="008C12E3"/>
    <w:rsid w:val="008C6987"/>
    <w:rsid w:val="008C7E77"/>
    <w:rsid w:val="008E199F"/>
    <w:rsid w:val="008F50A2"/>
    <w:rsid w:val="009069EF"/>
    <w:rsid w:val="00943411"/>
    <w:rsid w:val="00947A97"/>
    <w:rsid w:val="00955640"/>
    <w:rsid w:val="009625FF"/>
    <w:rsid w:val="009947F8"/>
    <w:rsid w:val="009B283D"/>
    <w:rsid w:val="009B2934"/>
    <w:rsid w:val="009B4346"/>
    <w:rsid w:val="009C33A6"/>
    <w:rsid w:val="009C392E"/>
    <w:rsid w:val="009C3F55"/>
    <w:rsid w:val="009D79D3"/>
    <w:rsid w:val="00A1489D"/>
    <w:rsid w:val="00A179D7"/>
    <w:rsid w:val="00A22258"/>
    <w:rsid w:val="00A377C3"/>
    <w:rsid w:val="00A44BF1"/>
    <w:rsid w:val="00A501CC"/>
    <w:rsid w:val="00A57631"/>
    <w:rsid w:val="00A75486"/>
    <w:rsid w:val="00A76B39"/>
    <w:rsid w:val="00A8255D"/>
    <w:rsid w:val="00A976F0"/>
    <w:rsid w:val="00AA347E"/>
    <w:rsid w:val="00B60B70"/>
    <w:rsid w:val="00B70950"/>
    <w:rsid w:val="00B90C8B"/>
    <w:rsid w:val="00B9545D"/>
    <w:rsid w:val="00BA3267"/>
    <w:rsid w:val="00BB6E16"/>
    <w:rsid w:val="00BB7750"/>
    <w:rsid w:val="00BC2B7B"/>
    <w:rsid w:val="00BD1115"/>
    <w:rsid w:val="00BD40D7"/>
    <w:rsid w:val="00BE6B9B"/>
    <w:rsid w:val="00BF5668"/>
    <w:rsid w:val="00BF5C55"/>
    <w:rsid w:val="00C15CB2"/>
    <w:rsid w:val="00C16AA8"/>
    <w:rsid w:val="00C25DDC"/>
    <w:rsid w:val="00C43C31"/>
    <w:rsid w:val="00C543F8"/>
    <w:rsid w:val="00C5794D"/>
    <w:rsid w:val="00C60835"/>
    <w:rsid w:val="00C62E81"/>
    <w:rsid w:val="00C6437C"/>
    <w:rsid w:val="00C702A4"/>
    <w:rsid w:val="00C766FD"/>
    <w:rsid w:val="00C83A3A"/>
    <w:rsid w:val="00CB45D1"/>
    <w:rsid w:val="00CD34AD"/>
    <w:rsid w:val="00CD3FED"/>
    <w:rsid w:val="00CE0BC1"/>
    <w:rsid w:val="00CE46FC"/>
    <w:rsid w:val="00CF1117"/>
    <w:rsid w:val="00CF397D"/>
    <w:rsid w:val="00D024E7"/>
    <w:rsid w:val="00D1026B"/>
    <w:rsid w:val="00D1608E"/>
    <w:rsid w:val="00D1706E"/>
    <w:rsid w:val="00D22F63"/>
    <w:rsid w:val="00D502BA"/>
    <w:rsid w:val="00D52118"/>
    <w:rsid w:val="00D646A7"/>
    <w:rsid w:val="00D80138"/>
    <w:rsid w:val="00D85F0E"/>
    <w:rsid w:val="00DB4955"/>
    <w:rsid w:val="00DC6025"/>
    <w:rsid w:val="00DD016C"/>
    <w:rsid w:val="00DD05EC"/>
    <w:rsid w:val="00DF541F"/>
    <w:rsid w:val="00E0079D"/>
    <w:rsid w:val="00E1570C"/>
    <w:rsid w:val="00E15EB8"/>
    <w:rsid w:val="00E512F8"/>
    <w:rsid w:val="00E53B50"/>
    <w:rsid w:val="00E57549"/>
    <w:rsid w:val="00EA320B"/>
    <w:rsid w:val="00EA4F2C"/>
    <w:rsid w:val="00ED3948"/>
    <w:rsid w:val="00ED745F"/>
    <w:rsid w:val="00EF1362"/>
    <w:rsid w:val="00EF6920"/>
    <w:rsid w:val="00F049E5"/>
    <w:rsid w:val="00F076D0"/>
    <w:rsid w:val="00F16890"/>
    <w:rsid w:val="00F17E93"/>
    <w:rsid w:val="00F20B28"/>
    <w:rsid w:val="00F6027E"/>
    <w:rsid w:val="00F6164A"/>
    <w:rsid w:val="00F62303"/>
    <w:rsid w:val="00F911AB"/>
    <w:rsid w:val="00F95E9B"/>
    <w:rsid w:val="00F97133"/>
    <w:rsid w:val="00FA156E"/>
    <w:rsid w:val="00FA3C44"/>
    <w:rsid w:val="00FB125F"/>
    <w:rsid w:val="00FC575E"/>
    <w:rsid w:val="00FE24EC"/>
    <w:rsid w:val="00FE4CBE"/>
    <w:rsid w:val="00FE63A0"/>
    <w:rsid w:val="00FF3038"/>
    <w:rsid w:val="00FF3478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0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6BF"/>
  </w:style>
  <w:style w:type="paragraph" w:styleId="Footer">
    <w:name w:val="footer"/>
    <w:basedOn w:val="Normal"/>
    <w:link w:val="FooterChar"/>
    <w:uiPriority w:val="99"/>
    <w:unhideWhenUsed/>
    <w:rsid w:val="0001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6BF"/>
  </w:style>
  <w:style w:type="paragraph" w:styleId="FootnoteText">
    <w:name w:val="footnote text"/>
    <w:basedOn w:val="Normal"/>
    <w:link w:val="FootnoteTextChar"/>
    <w:semiHidden/>
    <w:rsid w:val="006D5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D5E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D5E47"/>
    <w:pPr>
      <w:ind w:left="720"/>
      <w:contextualSpacing/>
    </w:pPr>
  </w:style>
  <w:style w:type="paragraph" w:customStyle="1" w:styleId="FreeForm">
    <w:name w:val="Free Form"/>
    <w:autoRedefine/>
    <w:rsid w:val="00BF56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CommentReference">
    <w:name w:val="annotation reference"/>
    <w:semiHidden/>
    <w:rsid w:val="00DD0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D01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DD0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mopasinova</cp:lastModifiedBy>
  <cp:revision>5</cp:revision>
  <cp:lastPrinted>2013-05-15T07:54:00Z</cp:lastPrinted>
  <dcterms:created xsi:type="dcterms:W3CDTF">2013-05-28T11:11:00Z</dcterms:created>
  <dcterms:modified xsi:type="dcterms:W3CDTF">2013-05-28T12:18:00Z</dcterms:modified>
</cp:coreProperties>
</file>