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AAC4" w14:textId="7EA38FC9" w:rsidR="00230601" w:rsidRPr="00715D31" w:rsidRDefault="005B74AE" w:rsidP="007045AE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  <w:bookmarkStart w:id="0" w:name="_Hlk189484770"/>
      <w:r w:rsidRPr="00715D31">
        <w:rPr>
          <w:noProof/>
        </w:rPr>
        <w:drawing>
          <wp:anchor distT="0" distB="0" distL="114300" distR="114300" simplePos="0" relativeHeight="251659264" behindDoc="0" locked="0" layoutInCell="1" allowOverlap="1" wp14:anchorId="56FA4364" wp14:editId="73B45D77">
            <wp:simplePos x="0" y="0"/>
            <wp:positionH relativeFrom="margin">
              <wp:posOffset>1924050</wp:posOffset>
            </wp:positionH>
            <wp:positionV relativeFrom="paragraph">
              <wp:posOffset>-635</wp:posOffset>
            </wp:positionV>
            <wp:extent cx="1747388" cy="969084"/>
            <wp:effectExtent l="0" t="0" r="5715" b="2540"/>
            <wp:wrapNone/>
            <wp:docPr id="1" name="Picture 1" descr="Z:\Симона\Logo NE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Симона\Logo NEW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88" cy="96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F0CBA" w14:textId="0C10F792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25480839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57704594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092A1490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3BD6F77A" w14:textId="14F61D66" w:rsidR="00230601" w:rsidRPr="00715D31" w:rsidRDefault="00230601" w:rsidP="005B74AE">
      <w:pPr>
        <w:shd w:val="clear" w:color="auto" w:fill="FFFFFF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40E0E3AE" w14:textId="5B087A37" w:rsidR="00230601" w:rsidRPr="00715D31" w:rsidRDefault="00F350F1" w:rsidP="005B74AE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mk-MK"/>
        </w:rPr>
      </w:pPr>
      <w:r w:rsidRPr="00715D31">
        <w:rPr>
          <w:rFonts w:ascii="Arial" w:hAnsi="Arial" w:cs="Arial"/>
          <w:color w:val="000000"/>
          <w:sz w:val="28"/>
          <w:szCs w:val="28"/>
          <w:shd w:val="clear" w:color="auto" w:fill="FFFFFF"/>
          <w:lang w:val="mk-MK"/>
        </w:rPr>
        <w:t>Собрание</w:t>
      </w:r>
      <w:r w:rsidR="005B74AE" w:rsidRPr="00715D31">
        <w:rPr>
          <w:rFonts w:ascii="Arial" w:hAnsi="Arial" w:cs="Arial"/>
          <w:color w:val="000000"/>
          <w:sz w:val="28"/>
          <w:szCs w:val="28"/>
          <w:shd w:val="clear" w:color="auto" w:fill="FFFFFF"/>
          <w:lang w:val="mk-MK"/>
        </w:rPr>
        <w:t xml:space="preserve"> на Република Северна Македонија</w:t>
      </w:r>
    </w:p>
    <w:p w14:paraId="0E8B5452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122E738E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1B13D70B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632D8D45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65918CD2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1BD43EB1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3875BD14" w14:textId="77777777" w:rsidR="00230601" w:rsidRPr="00715D31" w:rsidRDefault="00230601" w:rsidP="006B43D0">
      <w:pPr>
        <w:shd w:val="clear" w:color="auto" w:fill="FFFFFF"/>
        <w:jc w:val="right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17E38BA0" w14:textId="77777777" w:rsidR="00230601" w:rsidRPr="00715D31" w:rsidRDefault="00230601" w:rsidP="000445F1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val="mk-MK"/>
        </w:rPr>
      </w:pPr>
    </w:p>
    <w:p w14:paraId="01776848" w14:textId="77777777" w:rsidR="00B07A05" w:rsidRPr="00715D31" w:rsidRDefault="00B07A05" w:rsidP="000445F1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</w:pPr>
    </w:p>
    <w:p w14:paraId="148ECA11" w14:textId="5F5A4975" w:rsidR="00F4512B" w:rsidRDefault="009A0702" w:rsidP="00F4512B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  <w:t xml:space="preserve"> </w:t>
      </w:r>
      <w:r w:rsidR="00F4512B" w:rsidRPr="00F4512B"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  <w:t xml:space="preserve">Акциски план за унапредување на </w:t>
      </w:r>
      <w:r w:rsidR="00F4512B"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  <w:br/>
      </w:r>
      <w:r w:rsidR="00F4512B" w:rsidRPr="00F4512B"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  <w:t xml:space="preserve">рамноправноста меѓу жените и мажите </w:t>
      </w:r>
      <w:r w:rsidR="00F4512B"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  <w:br/>
      </w:r>
      <w:r w:rsidR="009E31B2" w:rsidRPr="009E31B2">
        <w:rPr>
          <w:rFonts w:ascii="Arial" w:eastAsia="Times New Roman" w:hAnsi="Arial" w:cs="Arial"/>
          <w:b/>
          <w:sz w:val="32"/>
          <w:szCs w:val="26"/>
          <w:lang w:val="mk-MK"/>
        </w:rPr>
        <w:t>на</w:t>
      </w:r>
      <w:r w:rsidR="00F4512B" w:rsidRPr="00F4512B"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  <w:t xml:space="preserve"> Собранието на Република Северна Македонија </w:t>
      </w:r>
    </w:p>
    <w:p w14:paraId="08D85DC0" w14:textId="50923883" w:rsidR="00835CBF" w:rsidRPr="00715D31" w:rsidRDefault="00F4512B" w:rsidP="00F4512B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</w:pPr>
      <w:r w:rsidRPr="00F4512B">
        <w:rPr>
          <w:rFonts w:ascii="Arial" w:eastAsia="Times New Roman" w:hAnsi="Arial" w:cs="Arial"/>
          <w:b/>
          <w:color w:val="000000" w:themeColor="text1"/>
          <w:sz w:val="32"/>
          <w:szCs w:val="26"/>
          <w:lang w:val="mk-MK"/>
        </w:rPr>
        <w:t>2025-2027</w:t>
      </w:r>
    </w:p>
    <w:p w14:paraId="682A958C" w14:textId="7FAC6E5C" w:rsidR="0054540F" w:rsidRPr="00715D31" w:rsidRDefault="0054540F" w:rsidP="000445F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32"/>
          <w:lang w:val="mk-MK"/>
        </w:rPr>
      </w:pPr>
    </w:p>
    <w:p w14:paraId="6C01CF90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2C00EF0C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28DD9AD9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4D318910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1694FD8B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6EC32E42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39FEADA2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19021048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097BBC94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31B9109D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7769E290" w14:textId="77777777" w:rsidR="00B07A05" w:rsidRPr="008F419C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lang w:val="mk-MK"/>
        </w:rPr>
      </w:pPr>
    </w:p>
    <w:p w14:paraId="23F297B8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73D7C17F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5D175FFD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1BC83C75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48D28F83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0FD57526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3706E167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593B1C58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172F3520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2B1E84A8" w14:textId="77777777" w:rsidR="00B07A05" w:rsidRPr="00715D31" w:rsidRDefault="00B07A05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</w:p>
    <w:p w14:paraId="6E68F18C" w14:textId="1EE5AFD8" w:rsidR="00F350F1" w:rsidRPr="00715D31" w:rsidRDefault="00E26B4C" w:rsidP="000445F1">
      <w:pPr>
        <w:shd w:val="clear" w:color="auto" w:fill="FFFFFF"/>
        <w:jc w:val="both"/>
        <w:rPr>
          <w:rFonts w:ascii="Arial" w:eastAsia="Times New Roman" w:hAnsi="Arial" w:cs="Arial"/>
          <w:i/>
          <w:color w:val="000000" w:themeColor="text1"/>
          <w:lang w:val="mk-MK"/>
        </w:rPr>
      </w:pPr>
      <w:r w:rsidRPr="00715D31">
        <w:rPr>
          <w:rFonts w:ascii="Arial" w:eastAsia="Times New Roman" w:hAnsi="Arial" w:cs="Arial"/>
          <w:i/>
          <w:color w:val="000000" w:themeColor="text1"/>
          <w:lang w:val="mk-MK"/>
        </w:rPr>
        <w:t>Донесен</w:t>
      </w:r>
      <w:r w:rsidR="00F350F1" w:rsidRPr="00715D31">
        <w:rPr>
          <w:rFonts w:ascii="Arial" w:eastAsia="Times New Roman" w:hAnsi="Arial" w:cs="Arial"/>
          <w:i/>
          <w:color w:val="000000" w:themeColor="text1"/>
          <w:lang w:val="mk-MK"/>
        </w:rPr>
        <w:t xml:space="preserve"> од Комисија</w:t>
      </w:r>
      <w:r w:rsidRPr="00715D31">
        <w:rPr>
          <w:rFonts w:ascii="Arial" w:eastAsia="Times New Roman" w:hAnsi="Arial" w:cs="Arial"/>
          <w:i/>
          <w:color w:val="000000" w:themeColor="text1"/>
          <w:lang w:val="mk-MK"/>
        </w:rPr>
        <w:t>та</w:t>
      </w:r>
      <w:r w:rsidR="00F350F1" w:rsidRPr="00715D31">
        <w:rPr>
          <w:rFonts w:ascii="Arial" w:eastAsia="Times New Roman" w:hAnsi="Arial" w:cs="Arial"/>
          <w:i/>
          <w:color w:val="000000" w:themeColor="text1"/>
          <w:lang w:val="mk-MK"/>
        </w:rPr>
        <w:t xml:space="preserve"> за еднакви можности на жените и мажите </w:t>
      </w:r>
    </w:p>
    <w:p w14:paraId="1512BB5B" w14:textId="1B4A1378" w:rsidR="00F350F1" w:rsidRPr="00715D31" w:rsidRDefault="00F350F1" w:rsidP="00D951F2">
      <w:pPr>
        <w:shd w:val="clear" w:color="auto" w:fill="FFFFFF"/>
        <w:rPr>
          <w:rFonts w:ascii="Arial" w:eastAsia="Times New Roman" w:hAnsi="Arial" w:cs="Arial"/>
          <w:i/>
          <w:color w:val="000000" w:themeColor="text1"/>
          <w:lang w:val="mk-MK"/>
        </w:rPr>
      </w:pPr>
      <w:r w:rsidRPr="00715D31">
        <w:rPr>
          <w:rFonts w:ascii="Arial" w:eastAsia="Times New Roman" w:hAnsi="Arial" w:cs="Arial"/>
          <w:i/>
          <w:color w:val="000000" w:themeColor="text1"/>
          <w:lang w:val="mk-MK"/>
        </w:rPr>
        <w:t>на седница</w:t>
      </w:r>
      <w:r w:rsidR="00090855">
        <w:rPr>
          <w:rFonts w:ascii="Arial" w:eastAsia="Times New Roman" w:hAnsi="Arial" w:cs="Arial"/>
          <w:i/>
          <w:color w:val="000000" w:themeColor="text1"/>
          <w:lang w:val="mk-MK"/>
        </w:rPr>
        <w:t>та</w:t>
      </w:r>
      <w:r w:rsidRPr="00715D31">
        <w:rPr>
          <w:rFonts w:ascii="Arial" w:eastAsia="Times New Roman" w:hAnsi="Arial" w:cs="Arial"/>
          <w:i/>
          <w:color w:val="000000" w:themeColor="text1"/>
          <w:lang w:val="mk-MK"/>
        </w:rPr>
        <w:t xml:space="preserve"> одржана на</w:t>
      </w:r>
      <w:r w:rsidR="008F419C">
        <w:rPr>
          <w:rFonts w:ascii="Arial" w:eastAsia="Times New Roman" w:hAnsi="Arial" w:cs="Arial"/>
          <w:i/>
          <w:color w:val="F2F2F2" w:themeColor="background1" w:themeShade="F2"/>
          <w:lang w:val="mk-MK"/>
        </w:rPr>
        <w:t xml:space="preserve"> </w:t>
      </w:r>
      <w:r w:rsidR="008F419C">
        <w:rPr>
          <w:rFonts w:ascii="Arial" w:eastAsia="Times New Roman" w:hAnsi="Arial" w:cs="Arial"/>
          <w:i/>
          <w:color w:val="000000" w:themeColor="text1"/>
          <w:lang w:val="mk-MK"/>
        </w:rPr>
        <w:t xml:space="preserve">11.02.2025 </w:t>
      </w:r>
      <w:r w:rsidRPr="00715D31">
        <w:rPr>
          <w:rFonts w:ascii="Arial" w:eastAsia="Times New Roman" w:hAnsi="Arial" w:cs="Arial"/>
          <w:i/>
          <w:color w:val="000000" w:themeColor="text1"/>
          <w:lang w:val="mk-MK"/>
        </w:rPr>
        <w:t>година</w:t>
      </w:r>
      <w:r w:rsidR="008C60D8">
        <w:rPr>
          <w:rFonts w:ascii="Arial" w:eastAsia="Times New Roman" w:hAnsi="Arial" w:cs="Arial"/>
          <w:i/>
          <w:color w:val="000000" w:themeColor="text1"/>
          <w:lang w:val="mk-MK"/>
        </w:rPr>
        <w:t>.</w:t>
      </w:r>
    </w:p>
    <w:p w14:paraId="51D7A700" w14:textId="6C311B69" w:rsidR="00600658" w:rsidRPr="00715D31" w:rsidRDefault="00670FD8" w:rsidP="00600658">
      <w:pPr>
        <w:shd w:val="clear" w:color="auto" w:fill="FFFFFF"/>
        <w:jc w:val="both"/>
        <w:rPr>
          <w:rFonts w:ascii="Arial" w:eastAsia="Times New Roman" w:hAnsi="Arial" w:cs="Arial"/>
          <w:b/>
          <w:color w:val="000000" w:themeColor="text1"/>
          <w:lang w:val="mk-MK"/>
        </w:rPr>
      </w:pPr>
      <w:r w:rsidRPr="00715D31">
        <w:rPr>
          <w:rFonts w:ascii="Arial" w:eastAsia="Times New Roman" w:hAnsi="Arial" w:cs="Arial"/>
          <w:b/>
          <w:color w:val="000000" w:themeColor="text1"/>
          <w:lang w:val="mk-MK"/>
        </w:rPr>
        <w:lastRenderedPageBreak/>
        <w:t>1. ВОВЕД</w:t>
      </w:r>
      <w:r w:rsidR="00B95183" w:rsidRPr="00715D31">
        <w:rPr>
          <w:rStyle w:val="FootnoteReference"/>
          <w:rFonts w:ascii="Arial" w:eastAsia="Times New Roman" w:hAnsi="Arial" w:cs="Arial"/>
          <w:b/>
          <w:color w:val="000000" w:themeColor="text1"/>
          <w:lang w:val="mk-MK"/>
        </w:rPr>
        <w:footnoteReference w:id="1"/>
      </w:r>
    </w:p>
    <w:p w14:paraId="592E7C39" w14:textId="77777777" w:rsidR="00566AF7" w:rsidRPr="00715D31" w:rsidRDefault="00566AF7" w:rsidP="00600658">
      <w:pPr>
        <w:shd w:val="clear" w:color="auto" w:fill="FFFFFF"/>
        <w:jc w:val="both"/>
        <w:rPr>
          <w:rFonts w:ascii="Arial" w:eastAsia="Times New Roman" w:hAnsi="Arial" w:cs="Arial"/>
          <w:b/>
          <w:color w:val="000000" w:themeColor="text1"/>
          <w:lang w:val="mk-MK"/>
        </w:rPr>
      </w:pPr>
    </w:p>
    <w:p w14:paraId="10547481" w14:textId="5A1C91A1" w:rsidR="00670FD8" w:rsidRPr="004C6776" w:rsidRDefault="006E5DBD" w:rsidP="004D138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lang w:val="mk-MK"/>
        </w:rPr>
      </w:pP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Република </w:t>
      </w:r>
      <w:r w:rsidR="00670FD8" w:rsidRPr="004C6776">
        <w:rPr>
          <w:rFonts w:ascii="Arial" w:eastAsia="Times New Roman" w:hAnsi="Arial" w:cs="Arial"/>
          <w:color w:val="000000" w:themeColor="text1"/>
          <w:lang w:val="mk-MK"/>
        </w:rPr>
        <w:t xml:space="preserve">Северна Македонија е посветена на унапредување на </w:t>
      </w:r>
      <w:r w:rsidR="002F2CC5" w:rsidRPr="004C6776">
        <w:rPr>
          <w:rFonts w:ascii="Arial" w:eastAsia="Times New Roman" w:hAnsi="Arial" w:cs="Arial"/>
          <w:color w:val="000000" w:themeColor="text1"/>
          <w:lang w:val="mk-MK"/>
        </w:rPr>
        <w:t xml:space="preserve">рамноправноста меѓу жените и мажите </w:t>
      </w:r>
      <w:r w:rsidR="0001287D" w:rsidRPr="004C6776">
        <w:rPr>
          <w:rFonts w:ascii="Arial" w:eastAsia="Times New Roman" w:hAnsi="Arial" w:cs="Arial"/>
          <w:color w:val="000000" w:themeColor="text1"/>
          <w:lang w:val="mk-MK"/>
        </w:rPr>
        <w:t>во согласност со начелата</w:t>
      </w:r>
      <w:r w:rsidR="00670FD8" w:rsidRPr="004C6776">
        <w:rPr>
          <w:rFonts w:ascii="Arial" w:eastAsia="Times New Roman" w:hAnsi="Arial" w:cs="Arial"/>
          <w:color w:val="000000" w:themeColor="text1"/>
          <w:lang w:val="mk-MK"/>
        </w:rPr>
        <w:t xml:space="preserve"> на ОН, ЕУ, Советот на Европа, ОБСЕ и националните стандарди и политики. Еднаквоста меѓу мажите и жените е суштинска </w:t>
      </w:r>
      <w:r w:rsidR="00D64427" w:rsidRPr="004C6776">
        <w:rPr>
          <w:rFonts w:ascii="Arial" w:eastAsia="Times New Roman" w:hAnsi="Arial" w:cs="Arial"/>
          <w:color w:val="000000" w:themeColor="text1"/>
          <w:lang w:val="mk-MK"/>
        </w:rPr>
        <w:t>вредност</w:t>
      </w:r>
      <w:r w:rsidR="00670FD8" w:rsidRPr="004C6776">
        <w:rPr>
          <w:rFonts w:ascii="Arial" w:eastAsia="Times New Roman" w:hAnsi="Arial" w:cs="Arial"/>
          <w:color w:val="000000" w:themeColor="text1"/>
          <w:lang w:val="mk-MK"/>
        </w:rPr>
        <w:t xml:space="preserve"> и двигател на економскиот раст</w:t>
      </w:r>
      <w:r w:rsidR="00FA6CAD">
        <w:rPr>
          <w:rFonts w:ascii="Arial" w:eastAsia="Times New Roman" w:hAnsi="Arial" w:cs="Arial"/>
          <w:color w:val="000000" w:themeColor="text1"/>
          <w:lang w:val="mk-MK"/>
        </w:rPr>
        <w:t>,</w:t>
      </w:r>
      <w:r w:rsidR="002F2CC5" w:rsidRPr="004C6776">
        <w:rPr>
          <w:rFonts w:ascii="Arial" w:eastAsia="Times New Roman" w:hAnsi="Arial" w:cs="Arial"/>
          <w:color w:val="000000" w:themeColor="text1"/>
          <w:lang w:val="mk-MK"/>
        </w:rPr>
        <w:t xml:space="preserve"> и</w:t>
      </w:r>
      <w:r w:rsidR="00670FD8" w:rsidRPr="004C6776">
        <w:rPr>
          <w:rFonts w:ascii="Arial" w:eastAsia="Times New Roman" w:hAnsi="Arial" w:cs="Arial"/>
          <w:color w:val="000000" w:themeColor="text1"/>
          <w:lang w:val="mk-MK"/>
        </w:rPr>
        <w:t xml:space="preserve"> значи дека мажите и жените имаат еднакви права и можности за остварување на </w:t>
      </w:r>
      <w:r w:rsidR="0001287D" w:rsidRPr="004C6776">
        <w:rPr>
          <w:rFonts w:ascii="Arial" w:eastAsia="Times New Roman" w:hAnsi="Arial" w:cs="Arial"/>
          <w:color w:val="000000" w:themeColor="text1"/>
          <w:lang w:val="mk-MK"/>
        </w:rPr>
        <w:t xml:space="preserve">својот </w:t>
      </w:r>
      <w:r w:rsidR="00670FD8" w:rsidRPr="004C6776">
        <w:rPr>
          <w:rFonts w:ascii="Arial" w:eastAsia="Times New Roman" w:hAnsi="Arial" w:cs="Arial"/>
          <w:color w:val="000000" w:themeColor="text1"/>
          <w:lang w:val="mk-MK"/>
        </w:rPr>
        <w:t xml:space="preserve">сопствен потенцијал – преку придонес кон економскиот и социјалниот развој на </w:t>
      </w:r>
      <w:r w:rsidR="0001287D" w:rsidRPr="004C6776">
        <w:rPr>
          <w:rFonts w:ascii="Arial" w:eastAsia="Times New Roman" w:hAnsi="Arial" w:cs="Arial"/>
          <w:color w:val="000000" w:themeColor="text1"/>
          <w:lang w:val="mk-MK"/>
        </w:rPr>
        <w:t xml:space="preserve">својата </w:t>
      </w:r>
      <w:r w:rsidR="00670FD8" w:rsidRPr="004C6776">
        <w:rPr>
          <w:rFonts w:ascii="Arial" w:eastAsia="Times New Roman" w:hAnsi="Arial" w:cs="Arial"/>
          <w:color w:val="000000" w:themeColor="text1"/>
          <w:lang w:val="mk-MK"/>
        </w:rPr>
        <w:t>земја, влечејќи придобивки од</w:t>
      </w:r>
      <w:r w:rsidR="00F348E6" w:rsidRPr="004C6776">
        <w:rPr>
          <w:rFonts w:ascii="Arial" w:eastAsia="Times New Roman" w:hAnsi="Arial" w:cs="Arial"/>
          <w:color w:val="000000" w:themeColor="text1"/>
          <w:lang w:val="mk-MK"/>
        </w:rPr>
        <w:t xml:space="preserve"> нивното уч</w:t>
      </w:r>
      <w:r w:rsidR="00B7287C" w:rsidRPr="004C6776">
        <w:rPr>
          <w:rFonts w:ascii="Arial" w:eastAsia="Times New Roman" w:hAnsi="Arial" w:cs="Arial"/>
          <w:color w:val="000000" w:themeColor="text1"/>
          <w:lang w:val="mk-MK"/>
        </w:rPr>
        <w:t>ество во општественото живеење.</w:t>
      </w:r>
    </w:p>
    <w:p w14:paraId="04202848" w14:textId="130631BD" w:rsidR="00670FD8" w:rsidRPr="004C6776" w:rsidRDefault="00670FD8" w:rsidP="004D138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lang w:val="mk-MK"/>
        </w:rPr>
      </w:pP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 </w:t>
      </w:r>
    </w:p>
    <w:p w14:paraId="67606CA6" w14:textId="090C6109" w:rsidR="00600658" w:rsidRPr="004C6776" w:rsidRDefault="00D64427" w:rsidP="004D138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lang w:val="mk-MK"/>
        </w:rPr>
      </w:pPr>
      <w:r w:rsidRPr="004C6776">
        <w:rPr>
          <w:rFonts w:ascii="Arial" w:eastAsia="Times New Roman" w:hAnsi="Arial" w:cs="Arial"/>
          <w:color w:val="000000" w:themeColor="text1"/>
          <w:lang w:val="mk-MK"/>
        </w:rPr>
        <w:t>Иако се бележи одреден степен на напредок, ос</w:t>
      </w:r>
      <w:r w:rsidR="00FA6CAD">
        <w:rPr>
          <w:rFonts w:ascii="Arial" w:eastAsia="Times New Roman" w:hAnsi="Arial" w:cs="Arial"/>
          <w:color w:val="000000" w:themeColor="text1"/>
          <w:lang w:val="mk-MK"/>
        </w:rPr>
        <w:t>обено во последниве</w:t>
      </w:r>
      <w:r w:rsidR="00993E22">
        <w:rPr>
          <w:rFonts w:ascii="Arial" w:eastAsia="Times New Roman" w:hAnsi="Arial" w:cs="Arial"/>
          <w:color w:val="000000" w:themeColor="text1"/>
          <w:lang w:val="mk-MK"/>
        </w:rPr>
        <w:t xml:space="preserve"> две децении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 во поглед на отстранување на пречките за учеството на жените во политичкиот и </w:t>
      </w:r>
      <w:r w:rsidR="00DA4BAE" w:rsidRPr="004C6776">
        <w:rPr>
          <w:rFonts w:ascii="Arial" w:eastAsia="Times New Roman" w:hAnsi="Arial" w:cs="Arial"/>
          <w:color w:val="000000" w:themeColor="text1"/>
          <w:lang w:val="mk-MK"/>
        </w:rPr>
        <w:t xml:space="preserve">во 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>јавниот живот насекаде низ Европа, сепак</w:t>
      </w:r>
      <w:r w:rsidR="00993E22">
        <w:rPr>
          <w:rFonts w:ascii="Arial" w:eastAsia="Times New Roman" w:hAnsi="Arial" w:cs="Arial"/>
          <w:color w:val="000000" w:themeColor="text1"/>
          <w:lang w:val="mk-MK"/>
        </w:rPr>
        <w:t>,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 жените и понатаму </w:t>
      </w:r>
      <w:r w:rsidR="00D25A13">
        <w:rPr>
          <w:rFonts w:ascii="Arial" w:eastAsia="Times New Roman" w:hAnsi="Arial" w:cs="Arial"/>
          <w:color w:val="000000" w:themeColor="text1"/>
          <w:lang w:val="mk-MK"/>
        </w:rPr>
        <w:t xml:space="preserve">не се 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доволно застапени на сите нивоа во процесите на </w:t>
      </w:r>
      <w:r w:rsidR="00CF0EEB" w:rsidRPr="004C6776">
        <w:rPr>
          <w:rFonts w:ascii="Arial" w:eastAsia="Times New Roman" w:hAnsi="Arial" w:cs="Arial"/>
          <w:color w:val="000000" w:themeColor="text1"/>
          <w:lang w:val="mk-MK"/>
        </w:rPr>
        <w:t>до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>н</w:t>
      </w:r>
      <w:r w:rsidR="00CF0EEB" w:rsidRPr="004C6776">
        <w:rPr>
          <w:rFonts w:ascii="Arial" w:eastAsia="Times New Roman" w:hAnsi="Arial" w:cs="Arial"/>
          <w:color w:val="000000" w:themeColor="text1"/>
          <w:lang w:val="mk-MK"/>
        </w:rPr>
        <w:t>е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>с</w:t>
      </w:r>
      <w:r w:rsidR="00CF0EEB" w:rsidRPr="004C6776">
        <w:rPr>
          <w:rFonts w:ascii="Arial" w:eastAsia="Times New Roman" w:hAnsi="Arial" w:cs="Arial"/>
          <w:color w:val="000000" w:themeColor="text1"/>
          <w:lang w:val="mk-MK"/>
        </w:rPr>
        <w:t>ува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>ње одлуки</w:t>
      </w:r>
      <w:r w:rsidR="009D0AF6" w:rsidRPr="004C6776">
        <w:rPr>
          <w:rFonts w:ascii="Arial" w:eastAsia="Times New Roman" w:hAnsi="Arial" w:cs="Arial"/>
          <w:color w:val="000000" w:themeColor="text1"/>
          <w:lang w:val="mk-MK"/>
        </w:rPr>
        <w:t>. Во просек</w:t>
      </w:r>
      <w:r w:rsidR="00DA4BAE" w:rsidRPr="004C6776">
        <w:rPr>
          <w:rFonts w:ascii="Arial" w:eastAsia="Times New Roman" w:hAnsi="Arial" w:cs="Arial"/>
          <w:color w:val="000000" w:themeColor="text1"/>
          <w:lang w:val="mk-MK"/>
        </w:rPr>
        <w:t>,</w:t>
      </w:r>
      <w:r w:rsidR="009D0AF6" w:rsidRPr="004C6776">
        <w:rPr>
          <w:rFonts w:ascii="Arial" w:eastAsia="Times New Roman" w:hAnsi="Arial" w:cs="Arial"/>
          <w:color w:val="000000" w:themeColor="text1"/>
          <w:lang w:val="mk-MK"/>
        </w:rPr>
        <w:t xml:space="preserve"> жените </w:t>
      </w:r>
      <w:r w:rsidR="009B0FFD" w:rsidRPr="004C6776">
        <w:rPr>
          <w:rFonts w:ascii="Arial" w:eastAsia="Times New Roman" w:hAnsi="Arial" w:cs="Arial"/>
          <w:color w:val="000000" w:themeColor="text1"/>
          <w:lang w:val="mk-MK"/>
        </w:rPr>
        <w:t>пополнуваат помалку од третина од местата во националните парламенти во државите учеснички на ОБСЕ, и уште помал процент од локалните извршни позиции (градоначалнички). Застапеноста на жените и нивната вклученост во политички</w:t>
      </w:r>
      <w:r w:rsidR="00CF0EEB" w:rsidRPr="004C6776">
        <w:rPr>
          <w:rFonts w:ascii="Arial" w:eastAsia="Times New Roman" w:hAnsi="Arial" w:cs="Arial"/>
          <w:color w:val="000000" w:themeColor="text1"/>
          <w:lang w:val="mk-MK"/>
        </w:rPr>
        <w:t>те</w:t>
      </w:r>
      <w:r w:rsidR="009B0FFD" w:rsidRPr="004C6776">
        <w:rPr>
          <w:rFonts w:ascii="Arial" w:eastAsia="Times New Roman" w:hAnsi="Arial" w:cs="Arial"/>
          <w:color w:val="000000" w:themeColor="text1"/>
          <w:lang w:val="mk-MK"/>
        </w:rPr>
        <w:t xml:space="preserve"> процеси мора да биде клучен аспект на демократските процеси на </w:t>
      </w:r>
      <w:r w:rsidR="00CF0EEB" w:rsidRPr="004C6776">
        <w:rPr>
          <w:rFonts w:ascii="Arial" w:eastAsia="Times New Roman" w:hAnsi="Arial" w:cs="Arial"/>
          <w:color w:val="000000" w:themeColor="text1"/>
          <w:lang w:val="mk-MK"/>
        </w:rPr>
        <w:t>одлучување</w:t>
      </w:r>
      <w:r w:rsidR="009B0FFD" w:rsidRPr="004C6776">
        <w:rPr>
          <w:rFonts w:ascii="Arial" w:eastAsia="Times New Roman" w:hAnsi="Arial" w:cs="Arial"/>
          <w:color w:val="000000" w:themeColor="text1"/>
          <w:lang w:val="mk-MK"/>
        </w:rPr>
        <w:t xml:space="preserve">. Покрај тоа, истражувањата покажуваат дека активната вклученост на жените во политичките процеси на донесување одлуки има многу позитивни ефекти врз општеството како целина и придонесува за подобрување на животите на луѓето. </w:t>
      </w:r>
    </w:p>
    <w:p w14:paraId="79350341" w14:textId="77777777" w:rsidR="00600658" w:rsidRPr="004C6776" w:rsidRDefault="00600658" w:rsidP="004D138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lang w:val="mk-MK"/>
        </w:rPr>
      </w:pPr>
    </w:p>
    <w:p w14:paraId="0DCAECAA" w14:textId="43F6246C" w:rsidR="00CF0EEB" w:rsidRPr="004C6776" w:rsidRDefault="00CF0EEB" w:rsidP="004D138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lang w:val="mk-MK"/>
        </w:rPr>
      </w:pPr>
      <w:r w:rsidRPr="004C6776">
        <w:rPr>
          <w:rFonts w:ascii="Arial" w:eastAsia="Times New Roman" w:hAnsi="Arial" w:cs="Arial"/>
          <w:color w:val="000000" w:themeColor="text1"/>
          <w:lang w:val="mk-MK"/>
        </w:rPr>
        <w:t>Парламентите се на</w:t>
      </w:r>
      <w:r w:rsidR="00D25A13">
        <w:rPr>
          <w:rFonts w:ascii="Arial" w:eastAsia="Times New Roman" w:hAnsi="Arial" w:cs="Arial"/>
          <w:color w:val="000000" w:themeColor="text1"/>
          <w:lang w:val="mk-MK"/>
        </w:rPr>
        <w:t>јважните демократски институции;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 тие имаат политичка и културолошка должност да предлагаат и да ги одржуваат политичките процеси и политики чиј</w:t>
      </w:r>
      <w:r w:rsidR="00D25A13">
        <w:rPr>
          <w:rFonts w:ascii="Arial" w:eastAsia="Times New Roman" w:hAnsi="Arial" w:cs="Arial"/>
          <w:color w:val="000000" w:themeColor="text1"/>
          <w:lang w:val="mk-MK"/>
        </w:rPr>
        <w:t>ашто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 цел е ефективна застапе</w:t>
      </w:r>
      <w:r w:rsidR="00D25A13">
        <w:rPr>
          <w:rFonts w:ascii="Arial" w:eastAsia="Times New Roman" w:hAnsi="Arial" w:cs="Arial"/>
          <w:color w:val="000000" w:themeColor="text1"/>
          <w:lang w:val="mk-MK"/>
        </w:rPr>
        <w:t>ност на жените. Со оглед на тоа</w:t>
      </w:r>
      <w:r w:rsidR="00FA6CAD">
        <w:rPr>
          <w:rFonts w:ascii="Arial" w:eastAsia="Times New Roman" w:hAnsi="Arial" w:cs="Arial"/>
          <w:color w:val="000000" w:themeColor="text1"/>
          <w:lang w:val="mk-MK"/>
        </w:rPr>
        <w:t>,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 парламентите треба да </w:t>
      </w:r>
      <w:r w:rsidR="002F2CC5" w:rsidRPr="004C6776">
        <w:rPr>
          <w:rFonts w:ascii="Arial" w:eastAsia="Times New Roman" w:hAnsi="Arial" w:cs="Arial"/>
          <w:color w:val="000000" w:themeColor="text1"/>
          <w:lang w:val="mk-MK"/>
        </w:rPr>
        <w:t xml:space="preserve">работат во насока на обезбедување 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>пофер</w:t>
      </w:r>
      <w:r w:rsidR="00E20022" w:rsidRPr="004C6776">
        <w:rPr>
          <w:rFonts w:ascii="Arial" w:eastAsia="Times New Roman" w:hAnsi="Arial" w:cs="Arial"/>
          <w:color w:val="000000" w:themeColor="text1"/>
          <w:lang w:val="mk-MK"/>
        </w:rPr>
        <w:t xml:space="preserve"> и поправедно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 </w:t>
      </w:r>
      <w:r w:rsidR="006F3DFA" w:rsidRPr="004C6776">
        <w:rPr>
          <w:rFonts w:ascii="Arial" w:eastAsia="Times New Roman" w:hAnsi="Arial" w:cs="Arial"/>
          <w:color w:val="000000" w:themeColor="text1"/>
          <w:lang w:val="mk-MK"/>
        </w:rPr>
        <w:t xml:space="preserve">општество </w:t>
      </w:r>
      <w:r w:rsidR="002F2CC5" w:rsidRPr="004C6776">
        <w:rPr>
          <w:rFonts w:ascii="Arial" w:eastAsia="Times New Roman" w:hAnsi="Arial" w:cs="Arial"/>
          <w:color w:val="000000" w:themeColor="text1"/>
          <w:lang w:val="mk-MK"/>
        </w:rPr>
        <w:t>за сите</w:t>
      </w:r>
      <w:r w:rsidRPr="004C6776">
        <w:rPr>
          <w:rFonts w:ascii="Arial" w:eastAsia="Times New Roman" w:hAnsi="Arial" w:cs="Arial"/>
          <w:color w:val="000000" w:themeColor="text1"/>
          <w:lang w:val="mk-MK"/>
        </w:rPr>
        <w:t xml:space="preserve">. </w:t>
      </w:r>
    </w:p>
    <w:p w14:paraId="28F3E060" w14:textId="77777777" w:rsidR="00566AF7" w:rsidRPr="00715D31" w:rsidRDefault="00566AF7" w:rsidP="004D138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 w:themeColor="text1"/>
          <w:lang w:val="mk-MK"/>
        </w:rPr>
      </w:pPr>
    </w:p>
    <w:p w14:paraId="69ABDBE0" w14:textId="77777777" w:rsidR="00566AF7" w:rsidRPr="00715D31" w:rsidRDefault="00566AF7" w:rsidP="004D138B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mk-MK"/>
        </w:rPr>
      </w:pPr>
    </w:p>
    <w:p w14:paraId="4DD72D47" w14:textId="77777777" w:rsidR="004C6776" w:rsidRDefault="004C6776">
      <w:pPr>
        <w:rPr>
          <w:rFonts w:ascii="Arial" w:eastAsia="Times New Roman" w:hAnsi="Arial" w:cs="Arial"/>
          <w:b/>
          <w:color w:val="000000" w:themeColor="text1"/>
          <w:lang w:val="mk-MK"/>
        </w:rPr>
      </w:pPr>
      <w:r>
        <w:rPr>
          <w:rFonts w:ascii="Arial" w:hAnsi="Arial" w:cs="Arial"/>
          <w:b/>
          <w:color w:val="000000" w:themeColor="text1"/>
          <w:lang w:val="mk-MK"/>
        </w:rPr>
        <w:br w:type="page"/>
      </w:r>
    </w:p>
    <w:p w14:paraId="43A6CAEC" w14:textId="1C463E77" w:rsidR="00BF123D" w:rsidRPr="00715D31" w:rsidRDefault="00F92785" w:rsidP="00D951F2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mk-MK"/>
        </w:rPr>
      </w:pPr>
      <w:r w:rsidRPr="00715D31">
        <w:rPr>
          <w:rFonts w:ascii="Arial" w:hAnsi="Arial" w:cs="Arial"/>
          <w:b/>
          <w:color w:val="000000" w:themeColor="text1"/>
          <w:lang w:val="mk-MK"/>
        </w:rPr>
        <w:lastRenderedPageBreak/>
        <w:t xml:space="preserve">2. </w:t>
      </w:r>
      <w:r w:rsidR="007A35ED" w:rsidRPr="00715D31">
        <w:rPr>
          <w:rFonts w:ascii="Arial" w:hAnsi="Arial" w:cs="Arial"/>
          <w:b/>
          <w:color w:val="000000" w:themeColor="text1"/>
          <w:lang w:val="mk-MK"/>
        </w:rPr>
        <w:t xml:space="preserve">РЕЗИМЕ НА ИЗВЕШТАЈОТ ЗА </w:t>
      </w:r>
      <w:r w:rsidR="004E1F52" w:rsidRPr="00715D31">
        <w:rPr>
          <w:rFonts w:ascii="Arial" w:hAnsi="Arial" w:cs="Arial"/>
          <w:b/>
          <w:color w:val="000000" w:themeColor="text1"/>
          <w:lang w:val="mk-MK"/>
        </w:rPr>
        <w:t xml:space="preserve">СПРОВЕДУВАЊЕ </w:t>
      </w:r>
      <w:r w:rsidR="007A35ED" w:rsidRPr="00715D31">
        <w:rPr>
          <w:rFonts w:ascii="Arial" w:hAnsi="Arial" w:cs="Arial"/>
          <w:b/>
          <w:color w:val="000000" w:themeColor="text1"/>
          <w:lang w:val="mk-MK"/>
        </w:rPr>
        <w:t>НА ПЛАНОТ НА АКТИВНОСТИ ЗА УНАПРЕДУВАЊЕ НА РОДОВАТА СЕНЗИТИВНОСТ НА СОБРАНИЕТО НА РЕПУБЛИКА СЕВЕРНА МАКЕДОНИЈА 20</w:t>
      </w:r>
      <w:r w:rsidR="00D951F2" w:rsidRPr="00715D31">
        <w:rPr>
          <w:rFonts w:ascii="Arial" w:hAnsi="Arial" w:cs="Arial"/>
          <w:b/>
          <w:color w:val="000000" w:themeColor="text1"/>
          <w:lang w:val="mk-MK"/>
        </w:rPr>
        <w:t>2</w:t>
      </w:r>
      <w:r w:rsidR="00F4512B">
        <w:rPr>
          <w:rFonts w:ascii="Arial" w:hAnsi="Arial" w:cs="Arial"/>
          <w:b/>
          <w:color w:val="000000" w:themeColor="text1"/>
          <w:lang w:val="mk-MK"/>
        </w:rPr>
        <w:t>2</w:t>
      </w:r>
      <w:r w:rsidR="00D951F2" w:rsidRPr="00715D31">
        <w:rPr>
          <w:rFonts w:ascii="Arial" w:hAnsi="Arial" w:cs="Arial"/>
          <w:b/>
          <w:color w:val="000000" w:themeColor="text1"/>
          <w:lang w:val="mk-MK"/>
        </w:rPr>
        <w:t>-202</w:t>
      </w:r>
      <w:r w:rsidR="00F4512B">
        <w:rPr>
          <w:rFonts w:ascii="Arial" w:hAnsi="Arial" w:cs="Arial"/>
          <w:b/>
          <w:color w:val="000000" w:themeColor="text1"/>
          <w:lang w:val="mk-MK"/>
        </w:rPr>
        <w:t>4</w:t>
      </w:r>
    </w:p>
    <w:p w14:paraId="102C84AA" w14:textId="39517D99" w:rsidR="00715D31" w:rsidRPr="00715D31" w:rsidRDefault="00715D31" w:rsidP="00715D31">
      <w:pPr>
        <w:jc w:val="both"/>
        <w:rPr>
          <w:rFonts w:ascii="Times New Roman" w:hAnsi="Times New Roman"/>
          <w:lang w:val="mk-MK" w:eastAsia="en-GB"/>
        </w:rPr>
      </w:pPr>
    </w:p>
    <w:p w14:paraId="16EA213D" w14:textId="17EBD71D" w:rsidR="00715D31" w:rsidRPr="00775AB2" w:rsidRDefault="000A1597" w:rsidP="00715D31">
      <w:p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hAnsi="Arial" w:cs="Arial"/>
          <w:lang w:val="mk-MK"/>
        </w:rPr>
        <w:t>Кон крајот на 2024, пред</w:t>
      </w:r>
      <w:r w:rsidRPr="00715D31">
        <w:rPr>
          <w:rFonts w:ascii="Arial" w:hAnsi="Arial" w:cs="Arial"/>
          <w:lang w:val="mk-MK"/>
        </w:rPr>
        <w:t xml:space="preserve"> </w:t>
      </w:r>
      <w:r w:rsidR="00715D31" w:rsidRPr="00715D31">
        <w:rPr>
          <w:rFonts w:ascii="Arial" w:hAnsi="Arial" w:cs="Arial"/>
          <w:lang w:val="mk-MK"/>
        </w:rPr>
        <w:t xml:space="preserve">истекот на периодот за имплементација на </w:t>
      </w:r>
      <w:r w:rsidR="00F4512B">
        <w:rPr>
          <w:rFonts w:ascii="Arial" w:hAnsi="Arial" w:cs="Arial"/>
          <w:lang w:val="mk-MK"/>
        </w:rPr>
        <w:t>Планот на активности за унапредување на родовата сензитивност на Собранието на Република Северна Македонија 2022-2024</w:t>
      </w:r>
      <w:r w:rsidR="00715D31" w:rsidRPr="00715D31">
        <w:rPr>
          <w:rFonts w:ascii="Arial" w:hAnsi="Arial" w:cs="Arial"/>
          <w:lang w:val="mk-MK"/>
        </w:rPr>
        <w:t xml:space="preserve">, направена е </w:t>
      </w:r>
      <w:r w:rsidR="00CC091F">
        <w:rPr>
          <w:rFonts w:ascii="Arial" w:hAnsi="Arial" w:cs="Arial"/>
          <w:lang w:val="mk-MK"/>
        </w:rPr>
        <w:t>евалуација</w:t>
      </w:r>
      <w:r w:rsidR="00CC091F" w:rsidRPr="00715D31">
        <w:rPr>
          <w:rFonts w:ascii="Arial" w:hAnsi="Arial" w:cs="Arial"/>
          <w:lang w:val="mk-MK"/>
        </w:rPr>
        <w:t xml:space="preserve"> </w:t>
      </w:r>
      <w:r w:rsidR="00715D31" w:rsidRPr="00715D31">
        <w:rPr>
          <w:rFonts w:ascii="Arial" w:hAnsi="Arial" w:cs="Arial"/>
          <w:lang w:val="mk-MK"/>
        </w:rPr>
        <w:t>во која се презентир</w:t>
      </w:r>
      <w:r w:rsidR="00947A8F">
        <w:rPr>
          <w:rFonts w:ascii="Arial" w:hAnsi="Arial" w:cs="Arial"/>
          <w:lang w:val="mk-MK"/>
        </w:rPr>
        <w:t>ани утврдените наоди и состојби</w:t>
      </w:r>
      <w:r w:rsidR="00715D31" w:rsidRPr="00715D31">
        <w:rPr>
          <w:rFonts w:ascii="Arial" w:hAnsi="Arial" w:cs="Arial"/>
          <w:lang w:val="mk-MK"/>
        </w:rPr>
        <w:t xml:space="preserve"> и </w:t>
      </w:r>
      <w:r w:rsidR="00947A8F">
        <w:rPr>
          <w:rFonts w:ascii="Arial" w:hAnsi="Arial" w:cs="Arial"/>
          <w:lang w:val="mk-MK"/>
        </w:rPr>
        <w:t>се дадени</w:t>
      </w:r>
      <w:r w:rsidR="00715D31" w:rsidRPr="00715D31">
        <w:rPr>
          <w:rFonts w:ascii="Arial" w:hAnsi="Arial" w:cs="Arial"/>
          <w:lang w:val="mk-MK"/>
        </w:rPr>
        <w:t xml:space="preserve"> </w:t>
      </w:r>
      <w:r w:rsidR="00715D31" w:rsidRPr="00715D31">
        <w:rPr>
          <w:rFonts w:ascii="Arial" w:eastAsia="Times New Roman" w:hAnsi="Arial" w:cs="Arial"/>
          <w:lang w:val="mk-MK" w:eastAsia="en-GB"/>
        </w:rPr>
        <w:t xml:space="preserve">препораки и заклучоци за зајакнување на можностите на Собранието на </w:t>
      </w:r>
      <w:r>
        <w:rPr>
          <w:rFonts w:ascii="Arial" w:eastAsia="Times New Roman" w:hAnsi="Arial" w:cs="Arial"/>
          <w:lang w:val="mk-MK" w:eastAsia="en-GB"/>
        </w:rPr>
        <w:t>Република Северна Македонија</w:t>
      </w:r>
      <w:r w:rsidRPr="00715D31">
        <w:rPr>
          <w:rFonts w:ascii="Arial" w:eastAsia="Times New Roman" w:hAnsi="Arial" w:cs="Arial"/>
          <w:lang w:val="mk-MK" w:eastAsia="en-GB"/>
        </w:rPr>
        <w:t xml:space="preserve"> </w:t>
      </w:r>
      <w:r w:rsidR="00715D31" w:rsidRPr="00715D31">
        <w:rPr>
          <w:rFonts w:ascii="Arial" w:eastAsia="Times New Roman" w:hAnsi="Arial" w:cs="Arial"/>
          <w:lang w:val="mk-MK" w:eastAsia="en-GB"/>
        </w:rPr>
        <w:t xml:space="preserve">да ја унапреди состојбата во областа на </w:t>
      </w:r>
      <w:r w:rsidR="00775AB2">
        <w:rPr>
          <w:rFonts w:ascii="Arial" w:eastAsia="Times New Roman" w:hAnsi="Arial" w:cs="Arial"/>
          <w:lang w:val="mk-MK" w:eastAsia="en-GB"/>
        </w:rPr>
        <w:t>рамноправност</w:t>
      </w:r>
      <w:r w:rsidR="00FA6CAD">
        <w:rPr>
          <w:rFonts w:ascii="Arial" w:eastAsia="Times New Roman" w:hAnsi="Arial" w:cs="Arial"/>
          <w:lang w:val="mk-MK" w:eastAsia="en-GB"/>
        </w:rPr>
        <w:t>а</w:t>
      </w:r>
      <w:r w:rsidR="00775AB2">
        <w:rPr>
          <w:rFonts w:ascii="Arial" w:eastAsia="Times New Roman" w:hAnsi="Arial" w:cs="Arial"/>
          <w:lang w:val="mk-MK" w:eastAsia="en-GB"/>
        </w:rPr>
        <w:t xml:space="preserve"> меѓу жените и мажите</w:t>
      </w:r>
      <w:r w:rsidR="00715D31" w:rsidRPr="00715D31">
        <w:rPr>
          <w:rFonts w:ascii="Arial" w:hAnsi="Arial" w:cs="Arial"/>
          <w:color w:val="000000"/>
          <w:shd w:val="clear" w:color="auto" w:fill="FFFFFF"/>
          <w:lang w:val="mk-MK"/>
        </w:rPr>
        <w:t>.</w:t>
      </w:r>
    </w:p>
    <w:p w14:paraId="762602DD" w14:textId="77777777" w:rsidR="00715D31" w:rsidRPr="00715D31" w:rsidRDefault="00715D31" w:rsidP="00715D31">
      <w:pPr>
        <w:jc w:val="both"/>
        <w:rPr>
          <w:rFonts w:ascii="Arial" w:hAnsi="Arial" w:cs="Arial"/>
          <w:lang w:val="mk-MK"/>
        </w:rPr>
      </w:pPr>
    </w:p>
    <w:p w14:paraId="2F09CC78" w14:textId="0567A9D9" w:rsidR="00715D31" w:rsidRPr="00F654DC" w:rsidRDefault="00CC091F" w:rsidP="00715D31">
      <w:pPr>
        <w:jc w:val="both"/>
        <w:rPr>
          <w:rFonts w:ascii="Arial" w:hAnsi="Arial" w:cs="Arial"/>
          <w:lang w:val="mk-MK" w:eastAsia="en-GB"/>
        </w:rPr>
      </w:pPr>
      <w:r>
        <w:rPr>
          <w:rFonts w:ascii="Arial" w:hAnsi="Arial" w:cs="Arial"/>
          <w:lang w:val="mk-MK"/>
        </w:rPr>
        <w:t>Наодите од евалуацијата</w:t>
      </w:r>
      <w:r w:rsidR="00947A8F">
        <w:rPr>
          <w:rFonts w:ascii="Arial" w:hAnsi="Arial" w:cs="Arial"/>
          <w:lang w:val="mk-MK"/>
        </w:rPr>
        <w:t>,</w:t>
      </w:r>
      <w:r w:rsidR="00715D31" w:rsidRPr="00715D31">
        <w:rPr>
          <w:rFonts w:ascii="Arial" w:hAnsi="Arial" w:cs="Arial"/>
          <w:lang w:val="mk-MK"/>
        </w:rPr>
        <w:t xml:space="preserve"> генерално</w:t>
      </w:r>
      <w:r w:rsidR="00947A8F">
        <w:rPr>
          <w:rFonts w:ascii="Arial" w:hAnsi="Arial" w:cs="Arial"/>
          <w:lang w:val="mk-MK"/>
        </w:rPr>
        <w:t>,</w:t>
      </w:r>
      <w:r w:rsidR="00715D31" w:rsidRPr="00715D31">
        <w:rPr>
          <w:rFonts w:ascii="Arial" w:hAnsi="Arial" w:cs="Arial"/>
          <w:lang w:val="mk-MK"/>
        </w:rPr>
        <w:t xml:space="preserve"> се задоволителни. Утврдено е дека и покрај ограничувањата</w:t>
      </w:r>
      <w:r w:rsidR="00715D31" w:rsidRPr="00715D31">
        <w:rPr>
          <w:rFonts w:ascii="Arial" w:hAnsi="Arial" w:cs="Arial"/>
          <w:lang w:val="mk-MK" w:eastAsia="en-GB"/>
        </w:rPr>
        <w:t>, прашањето з</w:t>
      </w:r>
      <w:r w:rsidR="00947A8F">
        <w:rPr>
          <w:rFonts w:ascii="Arial" w:hAnsi="Arial" w:cs="Arial"/>
          <w:lang w:val="mk-MK" w:eastAsia="en-GB"/>
        </w:rPr>
        <w:t>а родовата еднаквост е подигнато</w:t>
      </w:r>
      <w:r w:rsidR="00715D31" w:rsidRPr="00715D31">
        <w:rPr>
          <w:rFonts w:ascii="Arial" w:hAnsi="Arial" w:cs="Arial"/>
          <w:lang w:val="mk-MK" w:eastAsia="en-GB"/>
        </w:rPr>
        <w:t xml:space="preserve"> на повисоко ниво во законодавниот дом, низ јавни расправи дебатирани се теми поврзани со еднаквите можности на жените и мажите и се </w:t>
      </w:r>
      <w:r w:rsidR="00775AB2">
        <w:rPr>
          <w:rFonts w:ascii="Arial" w:hAnsi="Arial" w:cs="Arial"/>
          <w:lang w:val="mk-MK" w:eastAsia="en-GB"/>
        </w:rPr>
        <w:t>постигнати конкретни резултати</w:t>
      </w:r>
      <w:r w:rsidR="00715D31" w:rsidRPr="00715D31">
        <w:rPr>
          <w:rFonts w:ascii="Arial" w:hAnsi="Arial" w:cs="Arial"/>
          <w:lang w:val="mk-MK" w:eastAsia="en-GB"/>
        </w:rPr>
        <w:t>.</w:t>
      </w:r>
      <w:r w:rsidR="00715D31" w:rsidRPr="00715D31">
        <w:rPr>
          <w:rFonts w:ascii="Arial" w:hAnsi="Arial" w:cs="Arial"/>
          <w:lang w:val="mk-MK"/>
        </w:rPr>
        <w:t xml:space="preserve"> Република Северна Македонија е лидер во регионот кога станува збор за учество на жените во парламентот. Во </w:t>
      </w:r>
      <w:r w:rsidR="00775AB2">
        <w:rPr>
          <w:rFonts w:ascii="Arial" w:hAnsi="Arial" w:cs="Arial"/>
          <w:lang w:val="mk-MK"/>
        </w:rPr>
        <w:t xml:space="preserve">новиот </w:t>
      </w:r>
      <w:r w:rsidR="00715D31" w:rsidRPr="00715D31">
        <w:rPr>
          <w:rFonts w:ascii="Arial" w:hAnsi="Arial" w:cs="Arial"/>
          <w:lang w:val="mk-MK"/>
        </w:rPr>
        <w:t>парламентар</w:t>
      </w:r>
      <w:r w:rsidR="00775AB2">
        <w:rPr>
          <w:rFonts w:ascii="Arial" w:hAnsi="Arial" w:cs="Arial"/>
          <w:lang w:val="mk-MK"/>
        </w:rPr>
        <w:t>ен</w:t>
      </w:r>
      <w:r w:rsidR="00715D31" w:rsidRPr="00715D31">
        <w:rPr>
          <w:rFonts w:ascii="Arial" w:hAnsi="Arial" w:cs="Arial"/>
          <w:lang w:val="mk-MK"/>
        </w:rPr>
        <w:t xml:space="preserve"> состав 202</w:t>
      </w:r>
      <w:r w:rsidR="00775AB2">
        <w:rPr>
          <w:rFonts w:ascii="Arial" w:hAnsi="Arial" w:cs="Arial"/>
          <w:lang w:val="mk-MK"/>
        </w:rPr>
        <w:t>4</w:t>
      </w:r>
      <w:r w:rsidR="00715D31" w:rsidRPr="00715D31">
        <w:rPr>
          <w:rFonts w:ascii="Arial" w:hAnsi="Arial" w:cs="Arial"/>
          <w:lang w:val="mk-MK"/>
        </w:rPr>
        <w:t>-202</w:t>
      </w:r>
      <w:r w:rsidR="00775AB2">
        <w:rPr>
          <w:rFonts w:ascii="Arial" w:hAnsi="Arial" w:cs="Arial"/>
          <w:lang w:val="mk-MK"/>
        </w:rPr>
        <w:t>8</w:t>
      </w:r>
      <w:r w:rsidR="00715D31" w:rsidRPr="00715D31">
        <w:rPr>
          <w:rFonts w:ascii="Arial" w:hAnsi="Arial" w:cs="Arial"/>
          <w:lang w:val="mk-MK"/>
        </w:rPr>
        <w:t xml:space="preserve">, во моментот на </w:t>
      </w:r>
      <w:r w:rsidR="003B30CA">
        <w:rPr>
          <w:rFonts w:ascii="Arial" w:hAnsi="Arial" w:cs="Arial"/>
          <w:lang w:val="mk-MK"/>
        </w:rPr>
        <w:t>спроведување</w:t>
      </w:r>
      <w:r w:rsidR="003B30CA" w:rsidRPr="00715D31">
        <w:rPr>
          <w:rFonts w:ascii="Arial" w:hAnsi="Arial" w:cs="Arial"/>
          <w:lang w:val="mk-MK"/>
        </w:rPr>
        <w:t xml:space="preserve"> </w:t>
      </w:r>
      <w:r w:rsidR="00715D31" w:rsidRPr="00715D31">
        <w:rPr>
          <w:rFonts w:ascii="Arial" w:hAnsi="Arial" w:cs="Arial"/>
          <w:lang w:val="mk-MK"/>
        </w:rPr>
        <w:t xml:space="preserve">на </w:t>
      </w:r>
      <w:r w:rsidR="003B30CA">
        <w:rPr>
          <w:rFonts w:ascii="Arial" w:hAnsi="Arial" w:cs="Arial"/>
          <w:lang w:val="mk-MK"/>
        </w:rPr>
        <w:t>евалуацијата</w:t>
      </w:r>
      <w:r w:rsidR="003B30CA" w:rsidRPr="00715D31">
        <w:rPr>
          <w:rFonts w:ascii="Arial" w:hAnsi="Arial" w:cs="Arial"/>
          <w:lang w:val="mk-MK"/>
        </w:rPr>
        <w:t xml:space="preserve"> </w:t>
      </w:r>
      <w:r w:rsidR="00715D31" w:rsidRPr="00715D31">
        <w:rPr>
          <w:rFonts w:ascii="Arial" w:hAnsi="Arial" w:cs="Arial"/>
          <w:lang w:val="mk-MK"/>
        </w:rPr>
        <w:t xml:space="preserve">од 120 пратеници, </w:t>
      </w:r>
      <w:r w:rsidR="00031958">
        <w:rPr>
          <w:rFonts w:ascii="Arial" w:hAnsi="Arial" w:cs="Arial"/>
          <w:lang w:val="mk-MK"/>
        </w:rPr>
        <w:t>47</w:t>
      </w:r>
      <w:r w:rsidR="00031958" w:rsidRPr="00715D31">
        <w:rPr>
          <w:rFonts w:ascii="Arial" w:hAnsi="Arial" w:cs="Arial"/>
          <w:lang w:val="mk-MK"/>
        </w:rPr>
        <w:t xml:space="preserve"> </w:t>
      </w:r>
      <w:r w:rsidR="00715D31" w:rsidRPr="00715D31">
        <w:rPr>
          <w:rFonts w:ascii="Arial" w:hAnsi="Arial" w:cs="Arial"/>
          <w:lang w:val="mk-MK"/>
        </w:rPr>
        <w:t>(</w:t>
      </w:r>
      <w:r w:rsidR="00031958" w:rsidRPr="00BE11BF">
        <w:rPr>
          <w:rFonts w:ascii="Arial" w:hAnsi="Arial" w:cs="Arial"/>
          <w:lang w:val="mk-MK"/>
        </w:rPr>
        <w:t>39</w:t>
      </w:r>
      <w:r w:rsidR="00715D31" w:rsidRPr="00715D31">
        <w:rPr>
          <w:rFonts w:ascii="Arial" w:hAnsi="Arial" w:cs="Arial"/>
          <w:lang w:val="mk-MK"/>
        </w:rPr>
        <w:t xml:space="preserve">%) се жени, а </w:t>
      </w:r>
      <w:r w:rsidR="00031958" w:rsidRPr="00BE11BF">
        <w:rPr>
          <w:rFonts w:ascii="Arial" w:hAnsi="Arial" w:cs="Arial"/>
          <w:lang w:val="mk-MK"/>
        </w:rPr>
        <w:t>73</w:t>
      </w:r>
      <w:r w:rsidR="00715D31" w:rsidRPr="00715D31">
        <w:rPr>
          <w:rFonts w:ascii="Arial" w:hAnsi="Arial" w:cs="Arial"/>
          <w:lang w:val="mk-MK"/>
        </w:rPr>
        <w:t xml:space="preserve"> (</w:t>
      </w:r>
      <w:r w:rsidR="00B06819" w:rsidRPr="00BE11BF">
        <w:rPr>
          <w:rFonts w:ascii="Arial" w:hAnsi="Arial" w:cs="Arial"/>
          <w:lang w:val="mk-MK"/>
        </w:rPr>
        <w:t>61</w:t>
      </w:r>
      <w:r w:rsidR="00715D31" w:rsidRPr="00715D31">
        <w:rPr>
          <w:rFonts w:ascii="Arial" w:hAnsi="Arial" w:cs="Arial"/>
          <w:lang w:val="mk-MK"/>
        </w:rPr>
        <w:t>%) се мажи. За поздравување е целосната финансиска и делумната административна независност</w:t>
      </w:r>
      <w:r w:rsidR="00947A8F">
        <w:rPr>
          <w:rFonts w:ascii="Arial" w:hAnsi="Arial" w:cs="Arial"/>
          <w:lang w:val="mk-MK"/>
        </w:rPr>
        <w:t>,</w:t>
      </w:r>
      <w:r w:rsidR="00715D31" w:rsidRPr="00715D31">
        <w:rPr>
          <w:rFonts w:ascii="Arial" w:hAnsi="Arial" w:cs="Arial"/>
          <w:lang w:val="mk-MK"/>
        </w:rPr>
        <w:t xml:space="preserve"> која позитивно влијае на унапредувањето на родовата еднаквост во управувањето со човечките ресурси. Собранието вклучи </w:t>
      </w:r>
      <w:r w:rsidR="00F654DC">
        <w:rPr>
          <w:rFonts w:ascii="Arial" w:hAnsi="Arial" w:cs="Arial"/>
          <w:lang w:val="mk-MK"/>
        </w:rPr>
        <w:t xml:space="preserve">одредени аспекти за зајакнување на рамноправноста меѓу жените и мажите и во </w:t>
      </w:r>
      <w:r w:rsidR="00715D31" w:rsidRPr="00715D31">
        <w:rPr>
          <w:rFonts w:ascii="Arial" w:hAnsi="Arial" w:cs="Arial"/>
          <w:lang w:val="mk-MK"/>
        </w:rPr>
        <w:t>Деловникот</w:t>
      </w:r>
      <w:r w:rsidR="00CC6965">
        <w:rPr>
          <w:rFonts w:ascii="Arial" w:hAnsi="Arial" w:cs="Arial"/>
          <w:lang w:val="mk-MK"/>
        </w:rPr>
        <w:t xml:space="preserve"> на Собранието</w:t>
      </w:r>
      <w:r w:rsidR="00715D31" w:rsidRPr="00715D31">
        <w:rPr>
          <w:rFonts w:ascii="Arial" w:hAnsi="Arial" w:cs="Arial"/>
          <w:lang w:val="mk-MK"/>
        </w:rPr>
        <w:t>.</w:t>
      </w:r>
      <w:r w:rsidR="00F654DC" w:rsidRPr="00F654DC">
        <w:rPr>
          <w:rFonts w:ascii="Arial" w:hAnsi="Arial" w:cs="Arial"/>
          <w:lang w:val="ru-RU"/>
        </w:rPr>
        <w:t xml:space="preserve"> </w:t>
      </w:r>
      <w:r w:rsidR="00F654DC">
        <w:rPr>
          <w:rFonts w:ascii="Arial" w:hAnsi="Arial" w:cs="Arial"/>
          <w:lang w:val="mk-MK"/>
        </w:rPr>
        <w:t xml:space="preserve">Во насока на јакнење на свеста за зајакнување на рамноправноста меѓу жените и мажите, </w:t>
      </w:r>
      <w:r w:rsidR="00947A8F">
        <w:rPr>
          <w:rFonts w:ascii="Arial" w:hAnsi="Arial" w:cs="Arial"/>
          <w:lang w:val="mk-MK"/>
        </w:rPr>
        <w:t>воведена е практика</w:t>
      </w:r>
      <w:r w:rsidR="007A4DC4">
        <w:rPr>
          <w:rFonts w:ascii="Arial" w:hAnsi="Arial" w:cs="Arial"/>
          <w:lang w:val="mk-MK"/>
        </w:rPr>
        <w:t xml:space="preserve"> на одржување годишна пленарна седница по</w:t>
      </w:r>
      <w:r w:rsidR="00947A8F">
        <w:rPr>
          <w:rFonts w:ascii="Arial" w:hAnsi="Arial" w:cs="Arial"/>
          <w:lang w:val="mk-MK"/>
        </w:rPr>
        <w:t>светена на оваа тема. Исто така</w:t>
      </w:r>
      <w:r w:rsidR="00FA6CAD">
        <w:rPr>
          <w:rFonts w:ascii="Arial" w:hAnsi="Arial" w:cs="Arial"/>
          <w:lang w:val="mk-MK"/>
        </w:rPr>
        <w:t>, донесени се измени во</w:t>
      </w:r>
      <w:r w:rsidR="007A4DC4">
        <w:rPr>
          <w:rFonts w:ascii="Arial" w:hAnsi="Arial" w:cs="Arial"/>
          <w:lang w:val="mk-MK"/>
        </w:rPr>
        <w:t xml:space="preserve"> Кривичниот законик</w:t>
      </w:r>
      <w:r w:rsidR="00947A8F">
        <w:rPr>
          <w:rFonts w:ascii="Arial" w:hAnsi="Arial" w:cs="Arial"/>
          <w:lang w:val="mk-MK"/>
        </w:rPr>
        <w:t>, со цел воведување</w:t>
      </w:r>
      <w:r w:rsidR="007A4DC4">
        <w:rPr>
          <w:rFonts w:ascii="Arial" w:hAnsi="Arial" w:cs="Arial"/>
          <w:lang w:val="mk-MK"/>
        </w:rPr>
        <w:t xml:space="preserve"> кривични дела </w:t>
      </w:r>
      <w:r w:rsidR="00947A8F">
        <w:rPr>
          <w:rFonts w:ascii="Arial" w:hAnsi="Arial" w:cs="Arial"/>
          <w:lang w:val="mk-MK"/>
        </w:rPr>
        <w:t>(</w:t>
      </w:r>
      <w:r w:rsidR="007A4DC4">
        <w:rPr>
          <w:rFonts w:ascii="Arial" w:hAnsi="Arial" w:cs="Arial"/>
          <w:lang w:val="mk-MK"/>
        </w:rPr>
        <w:t>фемицид и демнење</w:t>
      </w:r>
      <w:r w:rsidR="00947A8F">
        <w:rPr>
          <w:rFonts w:ascii="Arial" w:hAnsi="Arial" w:cs="Arial"/>
          <w:lang w:val="mk-MK"/>
        </w:rPr>
        <w:t>)</w:t>
      </w:r>
      <w:r w:rsidR="007A4DC4">
        <w:rPr>
          <w:rFonts w:ascii="Arial" w:hAnsi="Arial" w:cs="Arial"/>
          <w:lang w:val="mk-MK"/>
        </w:rPr>
        <w:t>, а спроведени се и повеќе обуки и работилници</w:t>
      </w:r>
      <w:r w:rsidR="00947A8F">
        <w:rPr>
          <w:rFonts w:ascii="Arial" w:hAnsi="Arial" w:cs="Arial"/>
          <w:lang w:val="mk-MK"/>
        </w:rPr>
        <w:t>,</w:t>
      </w:r>
      <w:r w:rsidR="007A4DC4">
        <w:rPr>
          <w:rFonts w:ascii="Arial" w:hAnsi="Arial" w:cs="Arial"/>
          <w:lang w:val="mk-MK"/>
        </w:rPr>
        <w:t xml:space="preserve"> со цел зајакнување на капацитетите за препознавање и превенирање насилство врз жените во политиката.</w:t>
      </w:r>
    </w:p>
    <w:p w14:paraId="263437B1" w14:textId="77777777" w:rsidR="00715D31" w:rsidRPr="00715D31" w:rsidRDefault="00715D31" w:rsidP="00715D31">
      <w:pPr>
        <w:jc w:val="both"/>
        <w:rPr>
          <w:rFonts w:ascii="Arial" w:hAnsi="Arial" w:cs="Arial"/>
          <w:lang w:val="mk-MK" w:eastAsia="en-GB"/>
        </w:rPr>
      </w:pPr>
    </w:p>
    <w:p w14:paraId="672AC1C5" w14:textId="5E78A002" w:rsidR="00715D31" w:rsidRPr="00715D31" w:rsidRDefault="00715D31" w:rsidP="00715D31">
      <w:pPr>
        <w:jc w:val="both"/>
        <w:rPr>
          <w:rFonts w:ascii="Times New Roman" w:hAnsi="Times New Roman"/>
          <w:lang w:val="mk-MK" w:eastAsia="en-GB"/>
        </w:rPr>
      </w:pPr>
      <w:r w:rsidRPr="00715D31">
        <w:rPr>
          <w:rFonts w:ascii="Arial" w:hAnsi="Arial" w:cs="Arial"/>
          <w:lang w:val="mk-MK" w:eastAsia="en-GB"/>
        </w:rPr>
        <w:t xml:space="preserve">Истовремено, </w:t>
      </w:r>
      <w:r w:rsidR="003B30CA">
        <w:rPr>
          <w:rFonts w:ascii="Arial" w:hAnsi="Arial" w:cs="Arial"/>
          <w:lang w:val="mk-MK" w:eastAsia="en-GB"/>
        </w:rPr>
        <w:t>евалуацијата</w:t>
      </w:r>
      <w:r w:rsidR="003B30CA" w:rsidRPr="00715D31">
        <w:rPr>
          <w:rFonts w:ascii="Arial" w:hAnsi="Arial" w:cs="Arial"/>
          <w:lang w:val="mk-MK" w:eastAsia="en-GB"/>
        </w:rPr>
        <w:t xml:space="preserve"> </w:t>
      </w:r>
      <w:r w:rsidRPr="00715D31">
        <w:rPr>
          <w:rFonts w:ascii="Arial" w:hAnsi="Arial" w:cs="Arial"/>
          <w:lang w:val="mk-MK" w:eastAsia="en-GB"/>
        </w:rPr>
        <w:t xml:space="preserve">препознава простор за натамошно унапредување на </w:t>
      </w:r>
      <w:r w:rsidR="004C6776">
        <w:rPr>
          <w:rFonts w:ascii="Arial" w:hAnsi="Arial" w:cs="Arial"/>
          <w:lang w:val="mk-MK" w:eastAsia="en-GB"/>
        </w:rPr>
        <w:t xml:space="preserve">рамноправноста меѓу жените и мажите </w:t>
      </w:r>
      <w:r w:rsidR="00947A8F">
        <w:rPr>
          <w:rFonts w:ascii="Arial" w:hAnsi="Arial" w:cs="Arial"/>
          <w:lang w:val="mk-MK" w:eastAsia="en-GB"/>
        </w:rPr>
        <w:t>во Собранието</w:t>
      </w:r>
      <w:r w:rsidR="00FA6CAD">
        <w:rPr>
          <w:rFonts w:ascii="Arial" w:hAnsi="Arial" w:cs="Arial"/>
          <w:lang w:val="mk-MK" w:eastAsia="en-GB"/>
        </w:rPr>
        <w:t>,</w:t>
      </w:r>
      <w:r w:rsidRPr="00715D31">
        <w:rPr>
          <w:rFonts w:ascii="Arial" w:hAnsi="Arial" w:cs="Arial"/>
          <w:lang w:val="mk-MK" w:eastAsia="en-GB"/>
        </w:rPr>
        <w:t xml:space="preserve"> преку низа препораки. Заклучоците и препораките од </w:t>
      </w:r>
      <w:r w:rsidR="003B30CA">
        <w:rPr>
          <w:rFonts w:ascii="Arial" w:hAnsi="Arial" w:cs="Arial"/>
          <w:lang w:val="mk-MK" w:eastAsia="en-GB"/>
        </w:rPr>
        <w:t>евалуацијата</w:t>
      </w:r>
      <w:r w:rsidR="003B30CA" w:rsidRPr="00715D31">
        <w:rPr>
          <w:rFonts w:ascii="Arial" w:hAnsi="Arial" w:cs="Arial"/>
          <w:lang w:val="mk-MK" w:eastAsia="en-GB"/>
        </w:rPr>
        <w:t xml:space="preserve"> </w:t>
      </w:r>
      <w:r w:rsidRPr="00715D31">
        <w:rPr>
          <w:rFonts w:ascii="Arial" w:hAnsi="Arial" w:cs="Arial"/>
          <w:lang w:val="mk-MK" w:eastAsia="en-GB"/>
        </w:rPr>
        <w:t xml:space="preserve">на </w:t>
      </w:r>
      <w:r w:rsidR="004C6776">
        <w:rPr>
          <w:rFonts w:ascii="Arial" w:hAnsi="Arial" w:cs="Arial"/>
          <w:lang w:val="mk-MK" w:eastAsia="en-GB"/>
        </w:rPr>
        <w:t xml:space="preserve">претходниот </w:t>
      </w:r>
      <w:r w:rsidRPr="00715D31">
        <w:rPr>
          <w:rFonts w:ascii="Arial" w:hAnsi="Arial" w:cs="Arial"/>
          <w:lang w:val="mk-MK" w:eastAsia="en-GB"/>
        </w:rPr>
        <w:t>план се основа за идните активности на Собранието</w:t>
      </w:r>
      <w:r w:rsidR="00FA6CAD">
        <w:rPr>
          <w:rFonts w:ascii="Arial" w:hAnsi="Arial" w:cs="Arial"/>
          <w:lang w:val="mk-MK" w:eastAsia="en-GB"/>
        </w:rPr>
        <w:t>,</w:t>
      </w:r>
      <w:r w:rsidRPr="00715D31">
        <w:rPr>
          <w:rFonts w:ascii="Arial" w:hAnsi="Arial" w:cs="Arial"/>
          <w:lang w:val="mk-MK" w:eastAsia="en-GB"/>
        </w:rPr>
        <w:t xml:space="preserve"> како највисок центар на демократијата. Охрабрувачка е подготвеноста на парламентарниот состав за иницирање активности кои ќе ја унапредат </w:t>
      </w:r>
      <w:r w:rsidR="004C6776">
        <w:rPr>
          <w:rFonts w:ascii="Arial" w:hAnsi="Arial" w:cs="Arial"/>
          <w:lang w:val="mk-MK" w:eastAsia="en-GB"/>
        </w:rPr>
        <w:t>рамноправноста меѓу жените и мажите</w:t>
      </w:r>
      <w:r w:rsidRPr="00715D31">
        <w:rPr>
          <w:rFonts w:ascii="Arial" w:hAnsi="Arial" w:cs="Arial"/>
          <w:lang w:val="mk-MK" w:eastAsia="en-GB"/>
        </w:rPr>
        <w:t>, ќе го зголемат демократскиот капацитет на државата</w:t>
      </w:r>
      <w:r w:rsidR="00947A8F">
        <w:rPr>
          <w:rFonts w:ascii="Arial" w:hAnsi="Arial" w:cs="Arial"/>
          <w:lang w:val="mk-MK" w:eastAsia="en-GB"/>
        </w:rPr>
        <w:t>,</w:t>
      </w:r>
      <w:r w:rsidRPr="00715D31">
        <w:rPr>
          <w:rFonts w:ascii="Arial" w:hAnsi="Arial" w:cs="Arial"/>
          <w:lang w:val="mk-MK" w:eastAsia="en-GB"/>
        </w:rPr>
        <w:t xml:space="preserve"> при што </w:t>
      </w:r>
      <w:r w:rsidR="00947A8F">
        <w:rPr>
          <w:rFonts w:ascii="Arial" w:hAnsi="Arial" w:cs="Arial"/>
          <w:lang w:val="mk-MK" w:eastAsia="en-GB"/>
        </w:rPr>
        <w:t>придобивка</w:t>
      </w:r>
      <w:r w:rsidRPr="00715D31">
        <w:rPr>
          <w:rFonts w:ascii="Arial" w:hAnsi="Arial" w:cs="Arial"/>
          <w:lang w:val="mk-MK" w:eastAsia="en-GB"/>
        </w:rPr>
        <w:t xml:space="preserve"> ќе </w:t>
      </w:r>
      <w:r w:rsidR="004C6776">
        <w:rPr>
          <w:rFonts w:ascii="Arial" w:hAnsi="Arial" w:cs="Arial"/>
          <w:lang w:val="mk-MK" w:eastAsia="en-GB"/>
        </w:rPr>
        <w:t>имаат</w:t>
      </w:r>
      <w:r w:rsidRPr="00715D31">
        <w:rPr>
          <w:rFonts w:ascii="Arial" w:hAnsi="Arial" w:cs="Arial"/>
          <w:lang w:val="mk-MK" w:eastAsia="en-GB"/>
        </w:rPr>
        <w:t xml:space="preserve"> сите граѓани на Република Северна Македонија. </w:t>
      </w:r>
    </w:p>
    <w:p w14:paraId="6E5894AE" w14:textId="77777777" w:rsidR="00715D31" w:rsidRPr="00715D31" w:rsidRDefault="00715D31" w:rsidP="00715D31">
      <w:pPr>
        <w:jc w:val="both"/>
        <w:rPr>
          <w:rFonts w:ascii="Times New Roman" w:hAnsi="Times New Roman"/>
          <w:lang w:val="mk-MK" w:eastAsia="en-GB"/>
        </w:rPr>
      </w:pPr>
    </w:p>
    <w:p w14:paraId="33222253" w14:textId="0A026BB0" w:rsidR="00830BA5" w:rsidRPr="00715D31" w:rsidRDefault="00830BA5" w:rsidP="00830BA5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hAnsi="Arial" w:cs="Arial"/>
          <w:color w:val="000000" w:themeColor="text1"/>
          <w:lang w:val="mk-MK"/>
        </w:rPr>
      </w:pPr>
      <w:r w:rsidRPr="00715D31">
        <w:rPr>
          <w:rFonts w:ascii="Arial" w:hAnsi="Arial" w:cs="Arial"/>
          <w:color w:val="000000" w:themeColor="text1"/>
          <w:lang w:val="mk-MK"/>
        </w:rPr>
        <w:br w:type="page"/>
      </w:r>
    </w:p>
    <w:p w14:paraId="5EEA4F14" w14:textId="6C2B23A7" w:rsidR="00830BA5" w:rsidRPr="004C6776" w:rsidRDefault="00830BA5" w:rsidP="004C6776">
      <w:pPr>
        <w:jc w:val="both"/>
        <w:rPr>
          <w:rFonts w:ascii="Arial" w:hAnsi="Arial" w:cs="Arial"/>
          <w:b/>
          <w:lang w:val="ru-RU"/>
        </w:rPr>
      </w:pPr>
      <w:r w:rsidRPr="00540564">
        <w:rPr>
          <w:rFonts w:ascii="Arial" w:hAnsi="Arial" w:cs="Arial"/>
          <w:b/>
          <w:lang w:val="mk-MK"/>
        </w:rPr>
        <w:lastRenderedPageBreak/>
        <w:t>3.</w:t>
      </w:r>
      <w:r w:rsidR="004C6776">
        <w:rPr>
          <w:rFonts w:ascii="Arial" w:hAnsi="Arial" w:cs="Arial"/>
          <w:b/>
          <w:lang w:val="mk-MK"/>
        </w:rPr>
        <w:t xml:space="preserve"> </w:t>
      </w:r>
      <w:r w:rsidR="004C6776" w:rsidRPr="004C6776">
        <w:rPr>
          <w:rFonts w:ascii="Arial" w:hAnsi="Arial" w:cs="Arial"/>
          <w:b/>
          <w:lang w:val="mk-MK"/>
        </w:rPr>
        <w:t>АКЦИСКИ ПЛАН ЗА УНАПРЕДУВАЊЕ НА РАМНОПРАВНОСТА МЕЃУ ЖЕНИТЕ И МАЖИТЕ</w:t>
      </w:r>
      <w:r w:rsidR="004C6776">
        <w:rPr>
          <w:rFonts w:ascii="Arial" w:hAnsi="Arial" w:cs="Arial"/>
          <w:b/>
          <w:lang w:val="mk-MK"/>
        </w:rPr>
        <w:t xml:space="preserve"> Н</w:t>
      </w:r>
      <w:r w:rsidR="004C6776" w:rsidRPr="004C6776">
        <w:rPr>
          <w:rFonts w:ascii="Arial" w:hAnsi="Arial" w:cs="Arial"/>
          <w:b/>
          <w:lang w:val="mk-MK"/>
        </w:rPr>
        <w:t>А СОБРАНИЕТО НА РЕПУБЛИКА СЕВЕРНА МАКЕДОНИЈА 2025-2027</w:t>
      </w:r>
    </w:p>
    <w:p w14:paraId="387DEA92" w14:textId="77777777" w:rsidR="00E52014" w:rsidRPr="00540564" w:rsidRDefault="00E52014" w:rsidP="00830BA5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color w:val="FF0000"/>
          <w:lang w:val="mk-MK"/>
        </w:rPr>
      </w:pPr>
    </w:p>
    <w:p w14:paraId="069E5C7A" w14:textId="1A798DB8" w:rsidR="0072221C" w:rsidRPr="00540564" w:rsidRDefault="00B63344" w:rsidP="00B63344">
      <w:pPr>
        <w:pStyle w:val="rtejustify"/>
        <w:shd w:val="clear" w:color="auto" w:fill="FFFFFF"/>
        <w:spacing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B63344">
        <w:rPr>
          <w:rFonts w:ascii="Arial" w:eastAsiaTheme="minorHAnsi" w:hAnsi="Arial" w:cs="Arial"/>
          <w:lang w:val="mk-MK"/>
        </w:rPr>
        <w:t>Акциски</w:t>
      </w:r>
      <w:r>
        <w:rPr>
          <w:rFonts w:ascii="Arial" w:eastAsiaTheme="minorHAnsi" w:hAnsi="Arial" w:cs="Arial"/>
          <w:lang w:val="mk-MK"/>
        </w:rPr>
        <w:t>от</w:t>
      </w:r>
      <w:r w:rsidRPr="00B63344">
        <w:rPr>
          <w:rFonts w:ascii="Arial" w:eastAsiaTheme="minorHAnsi" w:hAnsi="Arial" w:cs="Arial"/>
          <w:lang w:val="mk-MK"/>
        </w:rPr>
        <w:t xml:space="preserve"> план за унапредување на рамноправноста меѓу жените и мажите на Собранието на Република Северна Македонија 2025-2027</w:t>
      </w:r>
      <w:r>
        <w:rPr>
          <w:rFonts w:ascii="Arial" w:eastAsiaTheme="minorHAnsi" w:hAnsi="Arial" w:cs="Arial"/>
          <w:lang w:val="mk-MK"/>
        </w:rPr>
        <w:t xml:space="preserve"> </w:t>
      </w:r>
      <w:r w:rsidR="0072221C" w:rsidRPr="00540564">
        <w:rPr>
          <w:rFonts w:ascii="Arial" w:eastAsiaTheme="minorHAnsi" w:hAnsi="Arial" w:cs="Arial"/>
          <w:lang w:val="mk-MK"/>
        </w:rPr>
        <w:t xml:space="preserve">е </w:t>
      </w:r>
      <w:r>
        <w:rPr>
          <w:rFonts w:ascii="Arial" w:eastAsiaTheme="minorHAnsi" w:hAnsi="Arial" w:cs="Arial"/>
          <w:lang w:val="mk-MK"/>
        </w:rPr>
        <w:t xml:space="preserve">третиот </w:t>
      </w:r>
      <w:r w:rsidR="0072221C" w:rsidRPr="00540564">
        <w:rPr>
          <w:rFonts w:ascii="Arial" w:eastAsiaTheme="minorHAnsi" w:hAnsi="Arial" w:cs="Arial"/>
          <w:lang w:val="mk-MK"/>
        </w:rPr>
        <w:t>по ред стратешки документ</w:t>
      </w:r>
      <w:r w:rsidR="00E6145B">
        <w:rPr>
          <w:rFonts w:ascii="Arial" w:eastAsiaTheme="minorHAnsi" w:hAnsi="Arial" w:cs="Arial"/>
          <w:lang w:val="mk-MK"/>
        </w:rPr>
        <w:t>,</w:t>
      </w:r>
      <w:r w:rsidR="0072221C" w:rsidRPr="00540564">
        <w:rPr>
          <w:rFonts w:ascii="Arial" w:eastAsiaTheme="minorHAnsi" w:hAnsi="Arial" w:cs="Arial"/>
          <w:lang w:val="mk-MK"/>
        </w:rPr>
        <w:t xml:space="preserve"> кој има за цел целосна институционализација на </w:t>
      </w:r>
      <w:r>
        <w:rPr>
          <w:rFonts w:ascii="Arial" w:eastAsiaTheme="minorHAnsi" w:hAnsi="Arial" w:cs="Arial"/>
          <w:lang w:val="mk-MK"/>
        </w:rPr>
        <w:t xml:space="preserve">рамноправноста меѓу жените и мажите </w:t>
      </w:r>
      <w:r w:rsidR="0072221C" w:rsidRPr="00540564">
        <w:rPr>
          <w:rFonts w:ascii="Arial" w:eastAsiaTheme="minorHAnsi" w:hAnsi="Arial" w:cs="Arial"/>
          <w:lang w:val="mk-MK"/>
        </w:rPr>
        <w:t xml:space="preserve">во законодавниот дом.  </w:t>
      </w:r>
    </w:p>
    <w:p w14:paraId="106347A6" w14:textId="7B3C2BE7" w:rsidR="0072221C" w:rsidRPr="00540564" w:rsidRDefault="0072221C" w:rsidP="0072221C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540564">
        <w:rPr>
          <w:rFonts w:ascii="Arial" w:eastAsiaTheme="minorHAnsi" w:hAnsi="Arial" w:cs="Arial"/>
          <w:lang w:val="mk-MK"/>
        </w:rPr>
        <w:t xml:space="preserve">Слично како и претходниот план,  </w:t>
      </w:r>
      <w:r w:rsidR="00E6145B">
        <w:rPr>
          <w:rFonts w:ascii="Arial" w:eastAsiaTheme="minorHAnsi" w:hAnsi="Arial" w:cs="Arial"/>
          <w:lang w:val="mk-MK"/>
        </w:rPr>
        <w:t>и овој А</w:t>
      </w:r>
      <w:r w:rsidR="00B63344">
        <w:rPr>
          <w:rFonts w:ascii="Arial" w:eastAsiaTheme="minorHAnsi" w:hAnsi="Arial" w:cs="Arial"/>
          <w:lang w:val="mk-MK"/>
        </w:rPr>
        <w:t xml:space="preserve">кциски план </w:t>
      </w:r>
      <w:r w:rsidRPr="00540564">
        <w:rPr>
          <w:rFonts w:ascii="Arial" w:eastAsiaTheme="minorHAnsi" w:hAnsi="Arial" w:cs="Arial"/>
          <w:lang w:val="mk-MK"/>
        </w:rPr>
        <w:t>202</w:t>
      </w:r>
      <w:r w:rsidR="00B63344">
        <w:rPr>
          <w:rFonts w:ascii="Arial" w:eastAsiaTheme="minorHAnsi" w:hAnsi="Arial" w:cs="Arial"/>
          <w:lang w:val="mk-MK"/>
        </w:rPr>
        <w:t>5</w:t>
      </w:r>
      <w:r w:rsidRPr="00540564">
        <w:rPr>
          <w:rFonts w:ascii="Arial" w:eastAsiaTheme="minorHAnsi" w:hAnsi="Arial" w:cs="Arial"/>
          <w:lang w:val="mk-MK"/>
        </w:rPr>
        <w:t>-202</w:t>
      </w:r>
      <w:r w:rsidR="00B63344">
        <w:rPr>
          <w:rFonts w:ascii="Arial" w:eastAsiaTheme="minorHAnsi" w:hAnsi="Arial" w:cs="Arial"/>
          <w:lang w:val="mk-MK"/>
        </w:rPr>
        <w:t>7</w:t>
      </w:r>
      <w:r w:rsidRPr="00540564">
        <w:rPr>
          <w:rFonts w:ascii="Arial" w:eastAsiaTheme="minorHAnsi" w:hAnsi="Arial" w:cs="Arial"/>
          <w:lang w:val="mk-MK"/>
        </w:rPr>
        <w:t xml:space="preserve"> е изготвен во еден транспарентен, инклузивен и меѓупартиски процес</w:t>
      </w:r>
      <w:r w:rsidR="00CC6965">
        <w:rPr>
          <w:rFonts w:ascii="Arial" w:eastAsiaTheme="minorHAnsi" w:hAnsi="Arial" w:cs="Arial"/>
          <w:lang w:val="mk-MK"/>
        </w:rPr>
        <w:t>,</w:t>
      </w:r>
      <w:r w:rsidRPr="00540564">
        <w:rPr>
          <w:rFonts w:ascii="Arial" w:eastAsiaTheme="minorHAnsi" w:hAnsi="Arial" w:cs="Arial"/>
          <w:lang w:val="mk-MK"/>
        </w:rPr>
        <w:t xml:space="preserve"> а како главни носители на процесот се Комисијата за еднакви можности на жените и мажите </w:t>
      </w:r>
      <w:r w:rsidR="00B63344">
        <w:rPr>
          <w:rFonts w:ascii="Arial" w:eastAsiaTheme="minorHAnsi" w:hAnsi="Arial" w:cs="Arial"/>
          <w:lang w:val="mk-MK"/>
        </w:rPr>
        <w:t xml:space="preserve">и </w:t>
      </w:r>
      <w:r w:rsidR="00E6145B">
        <w:rPr>
          <w:rFonts w:ascii="Arial" w:eastAsiaTheme="minorHAnsi" w:hAnsi="Arial" w:cs="Arial"/>
          <w:lang w:val="mk-MK"/>
        </w:rPr>
        <w:t>стручната С</w:t>
      </w:r>
      <w:r w:rsidRPr="00540564">
        <w:rPr>
          <w:rFonts w:ascii="Arial" w:eastAsiaTheme="minorHAnsi" w:hAnsi="Arial" w:cs="Arial"/>
          <w:lang w:val="mk-MK"/>
        </w:rPr>
        <w:t xml:space="preserve">лужба на Собранието на Република Северна Македонија. </w:t>
      </w:r>
    </w:p>
    <w:p w14:paraId="216C93F9" w14:textId="7DCB602F" w:rsidR="00F83B24" w:rsidRPr="00540564" w:rsidRDefault="00F83B24" w:rsidP="00B63344">
      <w:pPr>
        <w:pStyle w:val="rtejustify"/>
        <w:shd w:val="clear" w:color="auto" w:fill="FFFFFF"/>
        <w:spacing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540564">
        <w:rPr>
          <w:rFonts w:ascii="Arial" w:eastAsiaTheme="minorHAnsi" w:hAnsi="Arial" w:cs="Arial"/>
          <w:lang w:val="mk-MK"/>
        </w:rPr>
        <w:t xml:space="preserve">Како резултат на наодите и препораките на Извештајот </w:t>
      </w:r>
      <w:r w:rsidR="00B63344">
        <w:rPr>
          <w:rFonts w:ascii="Arial" w:eastAsiaTheme="minorHAnsi" w:hAnsi="Arial" w:cs="Arial"/>
          <w:lang w:val="mk-MK"/>
        </w:rPr>
        <w:t>од о</w:t>
      </w:r>
      <w:r w:rsidR="00B63344" w:rsidRPr="00B63344">
        <w:rPr>
          <w:rFonts w:ascii="Arial" w:eastAsiaTheme="minorHAnsi" w:hAnsi="Arial" w:cs="Arial"/>
          <w:lang w:val="mk-MK"/>
        </w:rPr>
        <w:t>ценка</w:t>
      </w:r>
      <w:r w:rsidR="00B63344">
        <w:rPr>
          <w:rFonts w:ascii="Arial" w:eastAsiaTheme="minorHAnsi" w:hAnsi="Arial" w:cs="Arial"/>
          <w:lang w:val="mk-MK"/>
        </w:rPr>
        <w:t>та</w:t>
      </w:r>
      <w:r w:rsidR="00B63344" w:rsidRPr="00B63344">
        <w:rPr>
          <w:rFonts w:ascii="Arial" w:eastAsiaTheme="minorHAnsi" w:hAnsi="Arial" w:cs="Arial"/>
          <w:lang w:val="mk-MK"/>
        </w:rPr>
        <w:t xml:space="preserve"> на спроведувањето на Планот за унапредување на родовата сензитивност на Собранието на Република Северна Македонија 2022-2024</w:t>
      </w:r>
      <w:r w:rsidR="00B63344">
        <w:rPr>
          <w:rFonts w:ascii="Arial" w:eastAsiaTheme="minorHAnsi" w:hAnsi="Arial" w:cs="Arial"/>
          <w:lang w:val="mk-MK"/>
        </w:rPr>
        <w:t xml:space="preserve"> </w:t>
      </w:r>
      <w:r w:rsidRPr="00540564">
        <w:rPr>
          <w:rFonts w:ascii="Arial" w:eastAsiaTheme="minorHAnsi" w:hAnsi="Arial" w:cs="Arial"/>
          <w:lang w:val="mk-MK"/>
        </w:rPr>
        <w:t xml:space="preserve">и одржаните работилници </w:t>
      </w:r>
      <w:r w:rsidR="00B63344">
        <w:rPr>
          <w:rFonts w:ascii="Arial" w:eastAsiaTheme="minorHAnsi" w:hAnsi="Arial" w:cs="Arial"/>
          <w:lang w:val="mk-MK"/>
        </w:rPr>
        <w:t>за преглед на состојбата</w:t>
      </w:r>
      <w:r w:rsidRPr="00540564">
        <w:rPr>
          <w:rFonts w:ascii="Arial" w:eastAsiaTheme="minorHAnsi" w:hAnsi="Arial" w:cs="Arial"/>
          <w:lang w:val="mk-MK"/>
        </w:rPr>
        <w:t xml:space="preserve"> во ноември 202</w:t>
      </w:r>
      <w:r w:rsidR="00B63344">
        <w:rPr>
          <w:rFonts w:ascii="Arial" w:eastAsiaTheme="minorHAnsi" w:hAnsi="Arial" w:cs="Arial"/>
          <w:lang w:val="mk-MK"/>
        </w:rPr>
        <w:t>3</w:t>
      </w:r>
      <w:r w:rsidRPr="00540564">
        <w:rPr>
          <w:rFonts w:ascii="Arial" w:eastAsiaTheme="minorHAnsi" w:hAnsi="Arial" w:cs="Arial"/>
          <w:lang w:val="mk-MK"/>
        </w:rPr>
        <w:t xml:space="preserve"> и </w:t>
      </w:r>
      <w:r w:rsidR="00B63344">
        <w:rPr>
          <w:rFonts w:ascii="Arial" w:eastAsiaTheme="minorHAnsi" w:hAnsi="Arial" w:cs="Arial"/>
          <w:lang w:val="mk-MK"/>
        </w:rPr>
        <w:t>ноември</w:t>
      </w:r>
      <w:r w:rsidRPr="00540564">
        <w:rPr>
          <w:rFonts w:ascii="Arial" w:eastAsiaTheme="minorHAnsi" w:hAnsi="Arial" w:cs="Arial"/>
          <w:lang w:val="mk-MK"/>
        </w:rPr>
        <w:t xml:space="preserve"> 202</w:t>
      </w:r>
      <w:r w:rsidR="00B63344">
        <w:rPr>
          <w:rFonts w:ascii="Arial" w:eastAsiaTheme="minorHAnsi" w:hAnsi="Arial" w:cs="Arial"/>
          <w:lang w:val="mk-MK"/>
        </w:rPr>
        <w:t>4</w:t>
      </w:r>
      <w:r w:rsidRPr="00540564">
        <w:rPr>
          <w:rFonts w:ascii="Arial" w:eastAsiaTheme="minorHAnsi" w:hAnsi="Arial" w:cs="Arial"/>
          <w:lang w:val="mk-MK"/>
        </w:rPr>
        <w:t>, Комисиј</w:t>
      </w:r>
      <w:r w:rsidR="00B63344">
        <w:rPr>
          <w:rFonts w:ascii="Arial" w:eastAsiaTheme="minorHAnsi" w:hAnsi="Arial" w:cs="Arial"/>
          <w:lang w:val="mk-MK"/>
        </w:rPr>
        <w:t>а</w:t>
      </w:r>
      <w:r w:rsidRPr="00540564">
        <w:rPr>
          <w:rFonts w:ascii="Arial" w:eastAsiaTheme="minorHAnsi" w:hAnsi="Arial" w:cs="Arial"/>
          <w:lang w:val="mk-MK"/>
        </w:rPr>
        <w:t>та за еднакви можности на жените и мажите го финализира Планот на активности 202</w:t>
      </w:r>
      <w:r w:rsidR="00B63344">
        <w:rPr>
          <w:rFonts w:ascii="Arial" w:eastAsiaTheme="minorHAnsi" w:hAnsi="Arial" w:cs="Arial"/>
          <w:lang w:val="mk-MK"/>
        </w:rPr>
        <w:t>5</w:t>
      </w:r>
      <w:r w:rsidRPr="00540564">
        <w:rPr>
          <w:rFonts w:ascii="Arial" w:eastAsiaTheme="minorHAnsi" w:hAnsi="Arial" w:cs="Arial"/>
          <w:lang w:val="mk-MK"/>
        </w:rPr>
        <w:t>-202</w:t>
      </w:r>
      <w:r w:rsidR="00B63344">
        <w:rPr>
          <w:rFonts w:ascii="Arial" w:eastAsiaTheme="minorHAnsi" w:hAnsi="Arial" w:cs="Arial"/>
          <w:lang w:val="mk-MK"/>
        </w:rPr>
        <w:t>7</w:t>
      </w:r>
      <w:r w:rsidRPr="00540564">
        <w:rPr>
          <w:rFonts w:ascii="Arial" w:eastAsiaTheme="minorHAnsi" w:hAnsi="Arial" w:cs="Arial"/>
          <w:lang w:val="mk-MK"/>
        </w:rPr>
        <w:t xml:space="preserve">. </w:t>
      </w:r>
    </w:p>
    <w:p w14:paraId="2F7B9045" w14:textId="00C374F5" w:rsidR="00F83B24" w:rsidRPr="00540564" w:rsidRDefault="00F83B24" w:rsidP="0072221C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540564">
        <w:rPr>
          <w:rFonts w:ascii="Arial" w:eastAsiaTheme="minorHAnsi" w:hAnsi="Arial" w:cs="Arial"/>
          <w:lang w:val="mk-MK"/>
        </w:rPr>
        <w:t xml:space="preserve">Сите мерки и  активности во </w:t>
      </w:r>
      <w:r w:rsidR="003740FB">
        <w:rPr>
          <w:rFonts w:ascii="Arial" w:eastAsiaTheme="minorHAnsi" w:hAnsi="Arial" w:cs="Arial"/>
          <w:lang w:val="mk-MK"/>
        </w:rPr>
        <w:t>Акцискиот п</w:t>
      </w:r>
      <w:r w:rsidRPr="00540564">
        <w:rPr>
          <w:rFonts w:ascii="Arial" w:eastAsiaTheme="minorHAnsi" w:hAnsi="Arial" w:cs="Arial"/>
          <w:lang w:val="mk-MK"/>
        </w:rPr>
        <w:t>лан 202</w:t>
      </w:r>
      <w:r w:rsidR="003740FB">
        <w:rPr>
          <w:rFonts w:ascii="Arial" w:eastAsiaTheme="minorHAnsi" w:hAnsi="Arial" w:cs="Arial"/>
          <w:lang w:val="mk-MK"/>
        </w:rPr>
        <w:t>5</w:t>
      </w:r>
      <w:r w:rsidRPr="00540564">
        <w:rPr>
          <w:rFonts w:ascii="Arial" w:eastAsiaTheme="minorHAnsi" w:hAnsi="Arial" w:cs="Arial"/>
          <w:lang w:val="mk-MK"/>
        </w:rPr>
        <w:t>-202</w:t>
      </w:r>
      <w:r w:rsidR="003740FB">
        <w:rPr>
          <w:rFonts w:ascii="Arial" w:eastAsiaTheme="minorHAnsi" w:hAnsi="Arial" w:cs="Arial"/>
          <w:lang w:val="mk-MK"/>
        </w:rPr>
        <w:t>7</w:t>
      </w:r>
      <w:r w:rsidRPr="00540564">
        <w:rPr>
          <w:rFonts w:ascii="Arial" w:eastAsiaTheme="minorHAnsi" w:hAnsi="Arial" w:cs="Arial"/>
          <w:lang w:val="mk-MK"/>
        </w:rPr>
        <w:t xml:space="preserve"> се групирани во </w:t>
      </w:r>
      <w:r w:rsidR="003740FB">
        <w:rPr>
          <w:rFonts w:ascii="Arial" w:eastAsiaTheme="minorHAnsi" w:hAnsi="Arial" w:cs="Arial"/>
          <w:lang w:val="mk-MK"/>
        </w:rPr>
        <w:t>четири</w:t>
      </w:r>
      <w:r w:rsidRPr="00540564">
        <w:rPr>
          <w:rFonts w:ascii="Arial" w:eastAsiaTheme="minorHAnsi" w:hAnsi="Arial" w:cs="Arial"/>
          <w:lang w:val="mk-MK"/>
        </w:rPr>
        <w:t xml:space="preserve"> стратешки цели:</w:t>
      </w:r>
    </w:p>
    <w:p w14:paraId="3C80324F" w14:textId="77777777" w:rsidR="00F83B24" w:rsidRPr="00540564" w:rsidRDefault="00F83B24" w:rsidP="0072221C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</w:p>
    <w:p w14:paraId="7C7EA462" w14:textId="2B781DCA" w:rsidR="00F83B24" w:rsidRPr="00540564" w:rsidRDefault="00F83B24" w:rsidP="00F83B24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540564">
        <w:rPr>
          <w:rFonts w:ascii="Arial" w:eastAsiaTheme="minorHAnsi" w:hAnsi="Arial" w:cs="Arial"/>
          <w:lang w:val="mk-MK"/>
        </w:rPr>
        <w:t xml:space="preserve">Стратешка цел 1: </w:t>
      </w:r>
      <w:r w:rsidR="003740FB" w:rsidRPr="003740FB">
        <w:rPr>
          <w:rFonts w:ascii="Arial" w:eastAsiaTheme="minorHAnsi" w:hAnsi="Arial" w:cs="Arial"/>
          <w:lang w:val="mk-MK"/>
        </w:rPr>
        <w:t>Унапредување на рамноправноста на жените и мажите во нивното претставување во Соб</w:t>
      </w:r>
      <w:r w:rsidR="003740FB">
        <w:rPr>
          <w:rFonts w:ascii="Arial" w:eastAsiaTheme="minorHAnsi" w:hAnsi="Arial" w:cs="Arial"/>
          <w:lang w:val="mk-MK"/>
        </w:rPr>
        <w:t>ранието</w:t>
      </w:r>
      <w:r w:rsidRPr="00540564">
        <w:rPr>
          <w:rFonts w:ascii="Arial" w:eastAsiaTheme="minorHAnsi" w:hAnsi="Arial" w:cs="Arial"/>
          <w:lang w:val="mk-MK"/>
        </w:rPr>
        <w:t>;</w:t>
      </w:r>
    </w:p>
    <w:p w14:paraId="6069748D" w14:textId="0966A9B6" w:rsidR="00F83B24" w:rsidRPr="00540564" w:rsidRDefault="007F5B7B" w:rsidP="00F83B24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Стратешка</w:t>
      </w:r>
      <w:r w:rsidR="00F83B24" w:rsidRPr="00540564">
        <w:rPr>
          <w:rFonts w:ascii="Arial" w:eastAsiaTheme="minorHAnsi" w:hAnsi="Arial" w:cs="Arial"/>
          <w:lang w:val="mk-MK"/>
        </w:rPr>
        <w:t xml:space="preserve"> цел 2: </w:t>
      </w:r>
      <w:r w:rsidR="003740FB" w:rsidRPr="003740FB">
        <w:rPr>
          <w:rFonts w:ascii="Arial" w:eastAsiaTheme="minorHAnsi" w:hAnsi="Arial" w:cs="Arial"/>
          <w:lang w:val="mk-MK"/>
        </w:rPr>
        <w:t>Унапредување на рамноправноста на жените и мажите во законодавниот процес</w:t>
      </w:r>
      <w:r w:rsidR="00F83B24" w:rsidRPr="00540564">
        <w:rPr>
          <w:rFonts w:ascii="Arial" w:eastAsiaTheme="minorHAnsi" w:hAnsi="Arial" w:cs="Arial"/>
          <w:lang w:val="mk-MK"/>
        </w:rPr>
        <w:t>;</w:t>
      </w:r>
    </w:p>
    <w:p w14:paraId="6CD4D5F0" w14:textId="38D7DE9B" w:rsidR="00812E59" w:rsidRPr="00540564" w:rsidRDefault="00F83B24" w:rsidP="00812E59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540564">
        <w:rPr>
          <w:rFonts w:ascii="Arial" w:eastAsiaTheme="minorHAnsi" w:hAnsi="Arial" w:cs="Arial"/>
          <w:lang w:val="mk-MK"/>
        </w:rPr>
        <w:t xml:space="preserve">Стратешка цел 3: </w:t>
      </w:r>
      <w:r w:rsidR="003740FB" w:rsidRPr="003740FB">
        <w:rPr>
          <w:rFonts w:ascii="Arial" w:eastAsiaTheme="minorHAnsi" w:hAnsi="Arial" w:cs="Arial"/>
          <w:lang w:val="mk-MK"/>
        </w:rPr>
        <w:t>Унапредување на рамноправноста на жените и мажите во надзорната функција</w:t>
      </w:r>
      <w:r w:rsidR="00812E59" w:rsidRPr="00540564">
        <w:rPr>
          <w:rFonts w:ascii="Arial" w:eastAsiaTheme="minorHAnsi" w:hAnsi="Arial" w:cs="Arial"/>
          <w:lang w:val="mk-MK"/>
        </w:rPr>
        <w:t>;</w:t>
      </w:r>
    </w:p>
    <w:p w14:paraId="34FC9EC7" w14:textId="579AAAF8" w:rsidR="00812E59" w:rsidRPr="003740FB" w:rsidRDefault="00812E59" w:rsidP="00993E22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  <w:sectPr w:rsidR="00812E59" w:rsidRPr="003740FB" w:rsidSect="003D408D">
          <w:footerReference w:type="even" r:id="rId9"/>
          <w:footerReference w:type="default" r:id="rId10"/>
          <w:headerReference w:type="first" r:id="rId11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3740FB">
        <w:rPr>
          <w:rFonts w:ascii="Arial" w:eastAsiaTheme="minorHAnsi" w:hAnsi="Arial" w:cs="Arial"/>
          <w:lang w:val="mk-MK"/>
        </w:rPr>
        <w:t xml:space="preserve">Стратешка цел 4: </w:t>
      </w:r>
      <w:r w:rsidR="003740FB" w:rsidRPr="003740FB">
        <w:rPr>
          <w:rFonts w:ascii="Arial" w:eastAsiaTheme="minorHAnsi" w:hAnsi="Arial" w:cs="Arial"/>
          <w:lang w:val="mk-MK"/>
        </w:rPr>
        <w:t>Унапредување на рамноправноста на жените и мажите во внатрешната организација и преку меѓународната соработка на Собранието</w:t>
      </w:r>
      <w:r w:rsidR="003740FB">
        <w:rPr>
          <w:rFonts w:ascii="Arial" w:eastAsiaTheme="minorHAnsi" w:hAnsi="Arial" w:cs="Arial"/>
          <w:b/>
          <w:bCs/>
          <w:lang w:val="mk-MK"/>
        </w:rPr>
        <w:t>.</w:t>
      </w:r>
    </w:p>
    <w:bookmarkEnd w:id="0"/>
    <w:p w14:paraId="528B4D9C" w14:textId="201CF6EA" w:rsidR="00830BA5" w:rsidRPr="00715D31" w:rsidRDefault="00830BA5" w:rsidP="00830BA5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</w:p>
    <w:p w14:paraId="042990EA" w14:textId="77777777" w:rsidR="00FA0A52" w:rsidRDefault="00FA0A52" w:rsidP="00FA0A52">
      <w:pPr>
        <w:jc w:val="center"/>
        <w:rPr>
          <w:b/>
          <w:bCs/>
          <w:lang w:val="mk-MK"/>
        </w:rPr>
      </w:pPr>
      <w:r w:rsidRPr="000A175E">
        <w:rPr>
          <w:b/>
          <w:bCs/>
          <w:lang w:val="mk-MK"/>
        </w:rPr>
        <w:t xml:space="preserve">Акциски план за унапредување на рамноправноста меѓу жените и мажите </w:t>
      </w:r>
      <w:r w:rsidRPr="000A175E">
        <w:rPr>
          <w:b/>
          <w:bCs/>
          <w:lang w:val="mk-MK"/>
        </w:rPr>
        <w:br/>
      </w:r>
      <w:r>
        <w:rPr>
          <w:b/>
          <w:bCs/>
          <w:lang w:val="mk-MK"/>
        </w:rPr>
        <w:t>на</w:t>
      </w:r>
      <w:r w:rsidRPr="000A175E">
        <w:rPr>
          <w:b/>
          <w:bCs/>
          <w:lang w:val="mk-MK"/>
        </w:rPr>
        <w:t xml:space="preserve"> Собранието на Република Северна Македонија 2025-2027</w:t>
      </w:r>
    </w:p>
    <w:p w14:paraId="5D6AF621" w14:textId="77777777" w:rsidR="003740FB" w:rsidRPr="000A175E" w:rsidRDefault="003740FB" w:rsidP="003740FB">
      <w:pPr>
        <w:jc w:val="center"/>
        <w:rPr>
          <w:b/>
          <w:bCs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823"/>
        <w:gridCol w:w="2783"/>
        <w:gridCol w:w="2779"/>
        <w:gridCol w:w="2778"/>
      </w:tblGrid>
      <w:tr w:rsidR="003740FB" w:rsidRPr="00BE11BF" w14:paraId="71DC9EF9" w14:textId="77777777" w:rsidTr="00993E22">
        <w:tc>
          <w:tcPr>
            <w:tcW w:w="13948" w:type="dxa"/>
            <w:gridSpan w:val="5"/>
          </w:tcPr>
          <w:p w14:paraId="6B713A76" w14:textId="77777777" w:rsidR="003740FB" w:rsidRPr="00A24DAC" w:rsidRDefault="003740FB" w:rsidP="00993E22">
            <w:pPr>
              <w:rPr>
                <w:b/>
                <w:bCs/>
                <w:lang w:val="mk-MK"/>
              </w:rPr>
            </w:pPr>
            <w:r w:rsidRPr="00A24DAC">
              <w:rPr>
                <w:b/>
                <w:bCs/>
                <w:lang w:val="mk-MK"/>
              </w:rPr>
              <w:t>Стратешка цел 1: Унапредување на рамноправноста на жените и мажите во нивното претставување во Собранието</w:t>
            </w:r>
          </w:p>
        </w:tc>
      </w:tr>
      <w:tr w:rsidR="003740FB" w:rsidRPr="00BE11BF" w14:paraId="1DFA39D5" w14:textId="77777777" w:rsidTr="00993E22">
        <w:tc>
          <w:tcPr>
            <w:tcW w:w="13948" w:type="dxa"/>
            <w:gridSpan w:val="5"/>
          </w:tcPr>
          <w:p w14:paraId="37CBBC0E" w14:textId="77777777" w:rsidR="003740FB" w:rsidRPr="00A24DAC" w:rsidRDefault="003740FB" w:rsidP="00993E22">
            <w:pPr>
              <w:rPr>
                <w:lang w:val="mk-MK"/>
              </w:rPr>
            </w:pPr>
          </w:p>
        </w:tc>
      </w:tr>
      <w:tr w:rsidR="003740FB" w:rsidRPr="00A24DAC" w14:paraId="4801B2E3" w14:textId="77777777" w:rsidTr="00993E22">
        <w:tc>
          <w:tcPr>
            <w:tcW w:w="2785" w:type="dxa"/>
          </w:tcPr>
          <w:p w14:paraId="23896491" w14:textId="77777777" w:rsidR="003740FB" w:rsidRPr="00A24DAC" w:rsidRDefault="003740FB" w:rsidP="00993E22">
            <w:pPr>
              <w:rPr>
                <w:b/>
                <w:bCs/>
                <w:lang w:val="mk-MK"/>
              </w:rPr>
            </w:pPr>
            <w:r w:rsidRPr="00A24DAC">
              <w:rPr>
                <w:b/>
                <w:bCs/>
                <w:lang w:val="mk-MK"/>
              </w:rPr>
              <w:t>Активност/Мерка</w:t>
            </w:r>
          </w:p>
        </w:tc>
        <w:tc>
          <w:tcPr>
            <w:tcW w:w="2823" w:type="dxa"/>
          </w:tcPr>
          <w:p w14:paraId="68E3CD63" w14:textId="77777777" w:rsidR="003740FB" w:rsidRPr="00A24DAC" w:rsidRDefault="003740FB" w:rsidP="00993E22">
            <w:pPr>
              <w:rPr>
                <w:b/>
                <w:bCs/>
                <w:lang w:val="mk-MK"/>
              </w:rPr>
            </w:pPr>
            <w:r w:rsidRPr="00A24DAC">
              <w:rPr>
                <w:b/>
                <w:bCs/>
                <w:lang w:val="mk-MK"/>
              </w:rPr>
              <w:t>Индикатор/Показател</w:t>
            </w:r>
          </w:p>
        </w:tc>
        <w:tc>
          <w:tcPr>
            <w:tcW w:w="2783" w:type="dxa"/>
          </w:tcPr>
          <w:p w14:paraId="064B5072" w14:textId="77777777" w:rsidR="003740FB" w:rsidRPr="00A24DAC" w:rsidRDefault="003740FB" w:rsidP="00993E22">
            <w:pPr>
              <w:rPr>
                <w:b/>
                <w:bCs/>
                <w:lang w:val="mk-MK"/>
              </w:rPr>
            </w:pPr>
            <w:r w:rsidRPr="00A24DAC">
              <w:rPr>
                <w:b/>
                <w:bCs/>
                <w:lang w:val="mk-MK"/>
              </w:rPr>
              <w:t>Основен показател (базна година 2024)</w:t>
            </w:r>
          </w:p>
        </w:tc>
        <w:tc>
          <w:tcPr>
            <w:tcW w:w="2779" w:type="dxa"/>
          </w:tcPr>
          <w:p w14:paraId="1259D419" w14:textId="77777777" w:rsidR="003740FB" w:rsidRPr="00A24DAC" w:rsidRDefault="003740FB" w:rsidP="00993E22">
            <w:pPr>
              <w:rPr>
                <w:b/>
                <w:bCs/>
                <w:lang w:val="mk-MK"/>
              </w:rPr>
            </w:pPr>
            <w:r w:rsidRPr="00A24DAC">
              <w:rPr>
                <w:b/>
                <w:bCs/>
                <w:lang w:val="mk-MK"/>
              </w:rPr>
              <w:t>Носител на активноста</w:t>
            </w:r>
          </w:p>
        </w:tc>
        <w:tc>
          <w:tcPr>
            <w:tcW w:w="2778" w:type="dxa"/>
          </w:tcPr>
          <w:p w14:paraId="1B2A7CC8" w14:textId="77777777" w:rsidR="003740FB" w:rsidRPr="00A24DAC" w:rsidRDefault="003740FB" w:rsidP="00993E22">
            <w:pPr>
              <w:rPr>
                <w:b/>
                <w:bCs/>
                <w:lang w:val="mk-MK"/>
              </w:rPr>
            </w:pPr>
            <w:r w:rsidRPr="00A24DAC">
              <w:rPr>
                <w:b/>
                <w:bCs/>
                <w:lang w:val="mk-MK"/>
              </w:rPr>
              <w:t>Временска рамка</w:t>
            </w:r>
          </w:p>
        </w:tc>
      </w:tr>
      <w:tr w:rsidR="003740FB" w:rsidRPr="00A24DAC" w14:paraId="22E76BF6" w14:textId="77777777" w:rsidTr="00993E22">
        <w:tc>
          <w:tcPr>
            <w:tcW w:w="2785" w:type="dxa"/>
          </w:tcPr>
          <w:p w14:paraId="04388B15" w14:textId="6FE7A161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 xml:space="preserve">1.1. </w:t>
            </w:r>
            <w:r>
              <w:rPr>
                <w:lang w:val="mk-MK"/>
              </w:rPr>
              <w:t>Лобирање за и</w:t>
            </w:r>
            <w:r w:rsidR="00E6145B">
              <w:rPr>
                <w:lang w:val="mk-MK"/>
              </w:rPr>
              <w:t>змена на И</w:t>
            </w:r>
            <w:r w:rsidRPr="00A24DAC">
              <w:rPr>
                <w:lang w:val="mk-MK"/>
              </w:rPr>
              <w:t xml:space="preserve">зборниот законик </w:t>
            </w:r>
            <w:r>
              <w:rPr>
                <w:lang w:val="mk-MK"/>
              </w:rPr>
              <w:t>за</w:t>
            </w:r>
            <w:r w:rsidRPr="00A24DAC">
              <w:rPr>
                <w:lang w:val="mk-MK"/>
              </w:rPr>
              <w:t xml:space="preserve"> в</w:t>
            </w:r>
            <w:r w:rsidR="00E6145B">
              <w:rPr>
                <w:lang w:val="mk-MK"/>
              </w:rPr>
              <w:t>оведување</w:t>
            </w:r>
            <w:r w:rsidRPr="00A24DAC">
              <w:rPr>
                <w:lang w:val="mk-MK"/>
              </w:rPr>
              <w:t xml:space="preserve"> 50% квота </w:t>
            </w:r>
            <w:r>
              <w:rPr>
                <w:lang w:val="mk-MK"/>
              </w:rPr>
              <w:t xml:space="preserve">преку </w:t>
            </w:r>
            <w:r w:rsidR="00E6145B">
              <w:rPr>
                <w:lang w:val="mk-MK"/>
              </w:rPr>
              <w:t>патент-</w:t>
            </w:r>
            <w:r w:rsidRPr="00A24DAC">
              <w:rPr>
                <w:lang w:val="mk-MK"/>
              </w:rPr>
              <w:t>систем</w:t>
            </w:r>
            <w:r>
              <w:rPr>
                <w:lang w:val="mk-MK"/>
              </w:rPr>
              <w:t>, со цел о</w:t>
            </w:r>
            <w:r w:rsidR="00E6145B">
              <w:rPr>
                <w:lang w:val="mk-MK"/>
              </w:rPr>
              <w:t>безбедување</w:t>
            </w:r>
            <w:r w:rsidRPr="00A24DAC">
              <w:rPr>
                <w:lang w:val="mk-MK"/>
              </w:rPr>
              <w:t xml:space="preserve"> рамноправност </w:t>
            </w:r>
            <w:r>
              <w:rPr>
                <w:lang w:val="mk-MK"/>
              </w:rPr>
              <w:t xml:space="preserve">меѓу </w:t>
            </w:r>
            <w:r w:rsidRPr="00A24DAC">
              <w:rPr>
                <w:lang w:val="mk-MK"/>
              </w:rPr>
              <w:t>жените и мажите на кандидатските листи за</w:t>
            </w:r>
            <w:r>
              <w:rPr>
                <w:lang w:val="mk-MK"/>
              </w:rPr>
              <w:t xml:space="preserve"> </w:t>
            </w:r>
            <w:r w:rsidRPr="00A24DAC">
              <w:rPr>
                <w:lang w:val="mk-MK"/>
              </w:rPr>
              <w:t xml:space="preserve"> парламентарни избори</w:t>
            </w:r>
            <w:r>
              <w:rPr>
                <w:lang w:val="mk-MK"/>
              </w:rPr>
              <w:t xml:space="preserve"> и избори за членови на локални совети</w:t>
            </w:r>
          </w:p>
        </w:tc>
        <w:tc>
          <w:tcPr>
            <w:tcW w:w="2823" w:type="dxa"/>
          </w:tcPr>
          <w:p w14:paraId="083C453A" w14:textId="77777777" w:rsidR="003740FB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Собраниски паритетен состав</w:t>
            </w:r>
          </w:p>
          <w:p w14:paraId="0B387613" w14:textId="3032C362" w:rsidR="003740FB" w:rsidRPr="00A24DAC" w:rsidRDefault="00E6145B" w:rsidP="00993E22">
            <w:pPr>
              <w:rPr>
                <w:lang w:val="mk-MK"/>
              </w:rPr>
            </w:pPr>
            <w:r>
              <w:rPr>
                <w:lang w:val="mk-MK"/>
              </w:rPr>
              <w:t>Измена на И</w:t>
            </w:r>
            <w:r w:rsidR="003740FB">
              <w:rPr>
                <w:lang w:val="mk-MK"/>
              </w:rPr>
              <w:t>зборен законик</w:t>
            </w:r>
          </w:p>
        </w:tc>
        <w:tc>
          <w:tcPr>
            <w:tcW w:w="2783" w:type="dxa"/>
          </w:tcPr>
          <w:p w14:paraId="10166CA1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- Постојна законска квота: 40%</w:t>
            </w:r>
          </w:p>
          <w:p w14:paraId="47521908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- 39% пратенички (парламентарни избори 2024)</w:t>
            </w:r>
          </w:p>
        </w:tc>
        <w:tc>
          <w:tcPr>
            <w:tcW w:w="2779" w:type="dxa"/>
          </w:tcPr>
          <w:p w14:paraId="339718C1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КЕМЖМ, Клуб на пратенички</w:t>
            </w:r>
          </w:p>
        </w:tc>
        <w:tc>
          <w:tcPr>
            <w:tcW w:w="2778" w:type="dxa"/>
          </w:tcPr>
          <w:p w14:paraId="469D7D94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До крај на 2027</w:t>
            </w:r>
          </w:p>
        </w:tc>
      </w:tr>
      <w:tr w:rsidR="003740FB" w:rsidRPr="00A24DAC" w14:paraId="31F84197" w14:textId="77777777" w:rsidTr="00993E22">
        <w:tc>
          <w:tcPr>
            <w:tcW w:w="2785" w:type="dxa"/>
          </w:tcPr>
          <w:p w14:paraId="23258400" w14:textId="49874536" w:rsidR="003740FB" w:rsidRPr="00A24DAC" w:rsidRDefault="00E6145B" w:rsidP="00993E22">
            <w:pPr>
              <w:rPr>
                <w:lang w:val="mk-MK"/>
              </w:rPr>
            </w:pPr>
            <w:r>
              <w:rPr>
                <w:lang w:val="mk-MK"/>
              </w:rPr>
              <w:t>1.2. Одржување</w:t>
            </w:r>
            <w:r w:rsidR="003740FB" w:rsidRPr="00A24DAC">
              <w:rPr>
                <w:lang w:val="mk-MK"/>
              </w:rPr>
              <w:t xml:space="preserve"> јавна расправа во одно</w:t>
            </w:r>
            <w:r>
              <w:rPr>
                <w:lang w:val="mk-MK"/>
              </w:rPr>
              <w:t>с на влијанието на измените на И</w:t>
            </w:r>
            <w:r w:rsidR="003740FB" w:rsidRPr="00A24DAC">
              <w:rPr>
                <w:lang w:val="mk-MK"/>
              </w:rPr>
              <w:t>зборниот законик врз учеството на жените</w:t>
            </w:r>
            <w:r w:rsidR="003740FB">
              <w:rPr>
                <w:lang w:val="mk-MK"/>
              </w:rPr>
              <w:t xml:space="preserve"> во политиката</w:t>
            </w:r>
          </w:p>
        </w:tc>
        <w:tc>
          <w:tcPr>
            <w:tcW w:w="2823" w:type="dxa"/>
          </w:tcPr>
          <w:p w14:paraId="7145C059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Одржана прва јавна расправа на оваа тема</w:t>
            </w:r>
          </w:p>
        </w:tc>
        <w:tc>
          <w:tcPr>
            <w:tcW w:w="2783" w:type="dxa"/>
          </w:tcPr>
          <w:p w14:paraId="1BF11A0F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Досега немало одржана јавна расправа на оваа тема</w:t>
            </w:r>
          </w:p>
        </w:tc>
        <w:tc>
          <w:tcPr>
            <w:tcW w:w="2779" w:type="dxa"/>
          </w:tcPr>
          <w:p w14:paraId="0B817184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Комисија за политички систем, КЕМЖМ</w:t>
            </w:r>
          </w:p>
        </w:tc>
        <w:tc>
          <w:tcPr>
            <w:tcW w:w="2778" w:type="dxa"/>
          </w:tcPr>
          <w:p w14:paraId="7FEC940A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До крај на 2026</w:t>
            </w:r>
          </w:p>
        </w:tc>
      </w:tr>
      <w:tr w:rsidR="003740FB" w:rsidRPr="00A24DAC" w14:paraId="6655466A" w14:textId="77777777" w:rsidTr="00993E22">
        <w:tc>
          <w:tcPr>
            <w:tcW w:w="2785" w:type="dxa"/>
          </w:tcPr>
          <w:p w14:paraId="1BF8FE5F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 xml:space="preserve">1.3. Унапредување на Етичкиот кодекс во делот на спречување на сите форми на насилство, вклучително и насилство врз пратеничките, како и промовирање на </w:t>
            </w:r>
            <w:r w:rsidRPr="00A24DAC">
              <w:rPr>
                <w:lang w:val="mk-MK"/>
              </w:rPr>
              <w:lastRenderedPageBreak/>
              <w:t xml:space="preserve">рамноправноста </w:t>
            </w:r>
            <w:r>
              <w:rPr>
                <w:lang w:val="mk-MK"/>
              </w:rPr>
              <w:t>меѓу</w:t>
            </w:r>
            <w:r w:rsidRPr="00A24DAC">
              <w:rPr>
                <w:lang w:val="mk-MK"/>
              </w:rPr>
              <w:t xml:space="preserve"> жените и мажите</w:t>
            </w:r>
          </w:p>
        </w:tc>
        <w:tc>
          <w:tcPr>
            <w:tcW w:w="2823" w:type="dxa"/>
          </w:tcPr>
          <w:p w14:paraId="3A43450C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lastRenderedPageBreak/>
              <w:t>Нов/изменет Етички кодекс</w:t>
            </w:r>
          </w:p>
        </w:tc>
        <w:tc>
          <w:tcPr>
            <w:tcW w:w="2783" w:type="dxa"/>
          </w:tcPr>
          <w:p w14:paraId="41BCC296" w14:textId="6233E443" w:rsidR="003740FB" w:rsidRPr="00A24DAC" w:rsidRDefault="00E6145B" w:rsidP="00993E22">
            <w:pPr>
              <w:rPr>
                <w:lang w:val="mk-MK"/>
              </w:rPr>
            </w:pPr>
            <w:r>
              <w:rPr>
                <w:lang w:val="mk-MK"/>
              </w:rPr>
              <w:t>Постојниот Е</w:t>
            </w:r>
            <w:r w:rsidR="003740FB" w:rsidRPr="00A24DAC">
              <w:rPr>
                <w:lang w:val="mk-MK"/>
              </w:rPr>
              <w:t xml:space="preserve">тички кодекс </w:t>
            </w:r>
            <w:r w:rsidR="003740FB">
              <w:rPr>
                <w:lang w:val="mk-MK"/>
              </w:rPr>
              <w:t>не се почитува во целост и е детектирана потреба за измени</w:t>
            </w:r>
          </w:p>
        </w:tc>
        <w:tc>
          <w:tcPr>
            <w:tcW w:w="2779" w:type="dxa"/>
          </w:tcPr>
          <w:p w14:paraId="0181DD8C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Комисија за деловнички и мандатно-имунитетни прашања</w:t>
            </w:r>
            <w:r>
              <w:rPr>
                <w:lang w:val="mk-MK"/>
              </w:rPr>
              <w:t>, КЕМЖМ</w:t>
            </w:r>
          </w:p>
        </w:tc>
        <w:tc>
          <w:tcPr>
            <w:tcW w:w="2778" w:type="dxa"/>
          </w:tcPr>
          <w:p w14:paraId="6E1CEA4C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До крај на 2027</w:t>
            </w:r>
          </w:p>
        </w:tc>
      </w:tr>
      <w:tr w:rsidR="003740FB" w:rsidRPr="00BE11BF" w14:paraId="4C80B86F" w14:textId="77777777" w:rsidTr="00993E22">
        <w:tc>
          <w:tcPr>
            <w:tcW w:w="2785" w:type="dxa"/>
          </w:tcPr>
          <w:p w14:paraId="707B4FF5" w14:textId="0276845C" w:rsidR="003740FB" w:rsidRPr="00A24DAC" w:rsidRDefault="00E6145B" w:rsidP="00993E22">
            <w:pPr>
              <w:rPr>
                <w:lang w:val="mk-MK"/>
              </w:rPr>
            </w:pPr>
            <w:r>
              <w:rPr>
                <w:lang w:val="mk-MK"/>
              </w:rPr>
              <w:t>1.4. Одржување</w:t>
            </w:r>
            <w:r w:rsidR="003740FB" w:rsidRPr="00A24DAC">
              <w:rPr>
                <w:lang w:val="mk-MK"/>
              </w:rPr>
              <w:t xml:space="preserve"> </w:t>
            </w:r>
            <w:r>
              <w:rPr>
                <w:lang w:val="mk-MK"/>
              </w:rPr>
              <w:t>настан посветен на вклучување</w:t>
            </w:r>
            <w:r w:rsidR="003740FB" w:rsidRPr="00A24DAC">
              <w:rPr>
                <w:lang w:val="mk-MK"/>
              </w:rPr>
              <w:t xml:space="preserve"> мажи пратеници во унапредување на рамноправноста на жените и мажите</w:t>
            </w:r>
          </w:p>
        </w:tc>
        <w:tc>
          <w:tcPr>
            <w:tcW w:w="2823" w:type="dxa"/>
          </w:tcPr>
          <w:p w14:paraId="45B76915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Одржан настан на темата</w:t>
            </w:r>
          </w:p>
        </w:tc>
        <w:tc>
          <w:tcPr>
            <w:tcW w:w="2783" w:type="dxa"/>
          </w:tcPr>
          <w:p w14:paraId="284726DE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Досега Собранието нема организирано таков настан</w:t>
            </w:r>
          </w:p>
        </w:tc>
        <w:tc>
          <w:tcPr>
            <w:tcW w:w="2779" w:type="dxa"/>
          </w:tcPr>
          <w:p w14:paraId="5D89EC8C" w14:textId="77777777" w:rsidR="003740FB" w:rsidRDefault="00AD1627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КЕМЖМ, Кабинет на генералната секретарка, к</w:t>
            </w:r>
            <w:r w:rsidR="003740FB" w:rsidRPr="00A24DAC">
              <w:rPr>
                <w:lang w:val="mk-MK"/>
              </w:rPr>
              <w:t>оординатори на пратенички групи</w:t>
            </w:r>
          </w:p>
          <w:p w14:paraId="4CAADD20" w14:textId="1BBE39F5" w:rsidR="00993158" w:rsidRPr="00A24DAC" w:rsidRDefault="00993158" w:rsidP="00993E22">
            <w:pPr>
              <w:rPr>
                <w:lang w:val="mk-MK"/>
              </w:rPr>
            </w:pPr>
            <w:r>
              <w:rPr>
                <w:lang w:val="mk-MK"/>
              </w:rPr>
              <w:t>Клуб на пратенички</w:t>
            </w:r>
          </w:p>
        </w:tc>
        <w:tc>
          <w:tcPr>
            <w:tcW w:w="2778" w:type="dxa"/>
          </w:tcPr>
          <w:p w14:paraId="51F20398" w14:textId="77777777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>Втор квартал на 2025 (пред локалните избори)</w:t>
            </w:r>
          </w:p>
        </w:tc>
      </w:tr>
      <w:tr w:rsidR="003740FB" w:rsidRPr="00A24DAC" w14:paraId="545B00EA" w14:textId="77777777" w:rsidTr="00993E22">
        <w:tc>
          <w:tcPr>
            <w:tcW w:w="2785" w:type="dxa"/>
          </w:tcPr>
          <w:p w14:paraId="0130487B" w14:textId="02C2954F" w:rsidR="003740FB" w:rsidRPr="00A24DAC" w:rsidRDefault="003740FB" w:rsidP="00993E22">
            <w:pPr>
              <w:rPr>
                <w:lang w:val="mk-MK"/>
              </w:rPr>
            </w:pPr>
            <w:r w:rsidRPr="00A24DAC">
              <w:rPr>
                <w:lang w:val="mk-MK"/>
              </w:rPr>
              <w:t xml:space="preserve">1.5. Емисии на </w:t>
            </w:r>
            <w:r>
              <w:rPr>
                <w:lang w:val="mk-MK"/>
              </w:rPr>
              <w:t>С</w:t>
            </w:r>
            <w:r w:rsidRPr="00A24DAC">
              <w:rPr>
                <w:lang w:val="mk-MK"/>
              </w:rPr>
              <w:t>обраниски</w:t>
            </w:r>
            <w:r w:rsidR="00E6145B">
              <w:rPr>
                <w:lang w:val="mk-MK"/>
              </w:rPr>
              <w:t>от</w:t>
            </w:r>
            <w:r w:rsidRPr="00A24DAC">
              <w:rPr>
                <w:lang w:val="mk-MK"/>
              </w:rPr>
              <w:t xml:space="preserve"> канал за подигање на </w:t>
            </w:r>
            <w:r>
              <w:rPr>
                <w:lang w:val="mk-MK"/>
              </w:rPr>
              <w:t xml:space="preserve">јавната </w:t>
            </w:r>
            <w:r w:rsidRPr="00A24DAC">
              <w:rPr>
                <w:lang w:val="mk-MK"/>
              </w:rPr>
              <w:t xml:space="preserve">свест за рамноправност </w:t>
            </w:r>
            <w:r>
              <w:rPr>
                <w:lang w:val="mk-MK"/>
              </w:rPr>
              <w:t>меѓу</w:t>
            </w:r>
            <w:r w:rsidRPr="00A24DAC">
              <w:rPr>
                <w:lang w:val="mk-MK"/>
              </w:rPr>
              <w:t xml:space="preserve"> жените и мажите</w:t>
            </w:r>
          </w:p>
        </w:tc>
        <w:tc>
          <w:tcPr>
            <w:tcW w:w="2823" w:type="dxa"/>
          </w:tcPr>
          <w:p w14:paraId="3459351B" w14:textId="77777777" w:rsidR="003740FB" w:rsidRPr="00A24DAC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Емитувани емисии посветени на рамноправност меѓу жените и мажите</w:t>
            </w:r>
          </w:p>
        </w:tc>
        <w:tc>
          <w:tcPr>
            <w:tcW w:w="2783" w:type="dxa"/>
          </w:tcPr>
          <w:p w14:paraId="5D571CE8" w14:textId="154936FF" w:rsidR="003740FB" w:rsidRPr="00A24DAC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Досега, освен презентирањето на анализите на Парламент</w:t>
            </w:r>
            <w:r w:rsidR="00E6145B">
              <w:rPr>
                <w:lang w:val="mk-MK"/>
              </w:rPr>
              <w:t>арниот</w:t>
            </w:r>
            <w:r>
              <w:rPr>
                <w:lang w:val="mk-MK"/>
              </w:rPr>
              <w:t xml:space="preserve"> институт во однос на застапеноста на жени</w:t>
            </w:r>
            <w:r w:rsidR="00E6145B">
              <w:rPr>
                <w:lang w:val="mk-MK"/>
              </w:rPr>
              <w:t>те</w:t>
            </w:r>
            <w:r>
              <w:rPr>
                <w:lang w:val="mk-MK"/>
              </w:rPr>
              <w:t xml:space="preserve"> во составот на Собранието, немало емисии посветени на рамноправноста на жените и мажите.</w:t>
            </w:r>
          </w:p>
        </w:tc>
        <w:tc>
          <w:tcPr>
            <w:tcW w:w="2779" w:type="dxa"/>
          </w:tcPr>
          <w:p w14:paraId="71FCDC4A" w14:textId="7491FB8B" w:rsidR="003740FB" w:rsidRPr="00A24DAC" w:rsidRDefault="00AD1627" w:rsidP="00993E22">
            <w:pPr>
              <w:rPr>
                <w:lang w:val="mk-MK"/>
              </w:rPr>
            </w:pPr>
            <w:r>
              <w:rPr>
                <w:lang w:val="mk-MK"/>
              </w:rPr>
              <w:t>Собраниски канал, Кабинет на г</w:t>
            </w:r>
            <w:r w:rsidR="003740FB">
              <w:rPr>
                <w:lang w:val="mk-MK"/>
              </w:rPr>
              <w:t>енерална</w:t>
            </w:r>
            <w:r>
              <w:rPr>
                <w:lang w:val="mk-MK"/>
              </w:rPr>
              <w:t>та с</w:t>
            </w:r>
            <w:r w:rsidR="003740FB">
              <w:rPr>
                <w:lang w:val="mk-MK"/>
              </w:rPr>
              <w:t>екретарка, Парламентарен институт</w:t>
            </w:r>
          </w:p>
        </w:tc>
        <w:tc>
          <w:tcPr>
            <w:tcW w:w="2778" w:type="dxa"/>
          </w:tcPr>
          <w:p w14:paraId="0C9BE98A" w14:textId="77777777" w:rsidR="003740FB" w:rsidRPr="00A24DAC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Тековна активност во 2025, 2026 и 2027</w:t>
            </w:r>
          </w:p>
        </w:tc>
      </w:tr>
      <w:tr w:rsidR="003740FB" w:rsidRPr="00A24DAC" w14:paraId="166ADA0B" w14:textId="77777777" w:rsidTr="00993E22">
        <w:tc>
          <w:tcPr>
            <w:tcW w:w="2785" w:type="dxa"/>
          </w:tcPr>
          <w:p w14:paraId="423EEA2C" w14:textId="41E65770" w:rsidR="003740FB" w:rsidRPr="00A24DAC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 xml:space="preserve">1.6. Промена на составот на работните тела и делегациите за да се обезбеди рамноправно учество на жените и мажите, согласно </w:t>
            </w:r>
            <w:r w:rsidR="00E6145B">
              <w:rPr>
                <w:lang w:val="mk-MK"/>
              </w:rPr>
              <w:t xml:space="preserve">со </w:t>
            </w:r>
            <w:r>
              <w:rPr>
                <w:lang w:val="mk-MK"/>
              </w:rPr>
              <w:t>член</w:t>
            </w:r>
            <w:r w:rsidR="00E6145B">
              <w:rPr>
                <w:lang w:val="mk-MK"/>
              </w:rPr>
              <w:t>от 114</w:t>
            </w:r>
            <w:r>
              <w:rPr>
                <w:lang w:val="mk-MK"/>
              </w:rPr>
              <w:t xml:space="preserve"> став 3 од Деловникот на Собранието</w:t>
            </w:r>
          </w:p>
        </w:tc>
        <w:tc>
          <w:tcPr>
            <w:tcW w:w="2823" w:type="dxa"/>
          </w:tcPr>
          <w:p w14:paraId="02AA79AC" w14:textId="77777777" w:rsidR="003740FB" w:rsidRPr="00A24DAC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Обезбедено рамноправно учество на жените и мажите во работните тела и делегациите</w:t>
            </w:r>
          </w:p>
        </w:tc>
        <w:tc>
          <w:tcPr>
            <w:tcW w:w="2783" w:type="dxa"/>
          </w:tcPr>
          <w:p w14:paraId="610A6D3C" w14:textId="77777777" w:rsidR="003740FB" w:rsidRPr="00A24DAC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Моментално постојат работни тела и делегации кои немаат балансиран состав</w:t>
            </w:r>
          </w:p>
        </w:tc>
        <w:tc>
          <w:tcPr>
            <w:tcW w:w="2779" w:type="dxa"/>
          </w:tcPr>
          <w:p w14:paraId="680D8804" w14:textId="2B314EE3" w:rsidR="003740FB" w:rsidRPr="00A24DAC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Комисија за праш</w:t>
            </w:r>
            <w:r w:rsidR="00AD1627">
              <w:rPr>
                <w:lang w:val="mk-MK"/>
              </w:rPr>
              <w:t>ања на изборите и именувањата, к</w:t>
            </w:r>
            <w:r>
              <w:rPr>
                <w:lang w:val="mk-MK"/>
              </w:rPr>
              <w:t>оординатори на пратенички групи</w:t>
            </w:r>
          </w:p>
        </w:tc>
        <w:tc>
          <w:tcPr>
            <w:tcW w:w="2778" w:type="dxa"/>
          </w:tcPr>
          <w:p w14:paraId="6A27DD8A" w14:textId="77777777" w:rsidR="003740FB" w:rsidRPr="00A24DAC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крај на 2025</w:t>
            </w:r>
          </w:p>
        </w:tc>
      </w:tr>
      <w:tr w:rsidR="003740FB" w:rsidRPr="0029052B" w14:paraId="50379353" w14:textId="77777777" w:rsidTr="00993E22">
        <w:tc>
          <w:tcPr>
            <w:tcW w:w="2785" w:type="dxa"/>
          </w:tcPr>
          <w:p w14:paraId="1C3B827C" w14:textId="619248F2" w:rsidR="003740FB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1.7. Иницирање, поддршка и учество во кампањи посветени на унапредување на рамноправноста меѓу жените и мажите (16 дена</w:t>
            </w:r>
            <w:r w:rsidR="00E6145B">
              <w:rPr>
                <w:lang w:val="mk-MK"/>
              </w:rPr>
              <w:t xml:space="preserve"> </w:t>
            </w:r>
            <w:r w:rsidR="00E6145B" w:rsidRPr="009E31B2">
              <w:rPr>
                <w:lang w:val="mk-MK"/>
              </w:rPr>
              <w:t>активизам</w:t>
            </w:r>
            <w:r>
              <w:rPr>
                <w:lang w:val="mk-MK"/>
              </w:rPr>
              <w:t xml:space="preserve"> против </w:t>
            </w:r>
            <w:r>
              <w:rPr>
                <w:lang w:val="mk-MK"/>
              </w:rPr>
              <w:lastRenderedPageBreak/>
              <w:t>насилство врз жените, месец на машкото здравје итн.)</w:t>
            </w:r>
          </w:p>
        </w:tc>
        <w:tc>
          <w:tcPr>
            <w:tcW w:w="2823" w:type="dxa"/>
          </w:tcPr>
          <w:p w14:paraId="32098226" w14:textId="77777777" w:rsidR="003740FB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 xml:space="preserve">Собранието иницира спроведување кампањи посветени на унапредување на рамноправноста меѓу жените и мажите </w:t>
            </w:r>
          </w:p>
        </w:tc>
        <w:tc>
          <w:tcPr>
            <w:tcW w:w="2783" w:type="dxa"/>
          </w:tcPr>
          <w:p w14:paraId="31D2C100" w14:textId="2A89E43A" w:rsidR="003740FB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Собранието обезбедуваше поддршка и учествуваше во кампањи, а во 2024 КЕМЖМ организираше јавна расправа на тема</w:t>
            </w:r>
            <w:r w:rsidR="00E6145B">
              <w:rPr>
                <w:lang w:val="mk-MK"/>
              </w:rPr>
              <w:t>:</w:t>
            </w:r>
            <w:r>
              <w:rPr>
                <w:lang w:val="mk-MK"/>
              </w:rPr>
              <w:t xml:space="preserve"> </w:t>
            </w:r>
            <w:r w:rsidR="00E6145B">
              <w:rPr>
                <w:lang w:val="mk-MK"/>
              </w:rPr>
              <w:t>„Н</w:t>
            </w:r>
            <w:r>
              <w:rPr>
                <w:lang w:val="mk-MK"/>
              </w:rPr>
              <w:t>асилство врз жените и семејно насилство</w:t>
            </w:r>
            <w:r w:rsidR="00E6145B">
              <w:rPr>
                <w:lang w:val="mk-MK"/>
              </w:rPr>
              <w:t>“</w:t>
            </w:r>
            <w:r>
              <w:rPr>
                <w:lang w:val="mk-MK"/>
              </w:rPr>
              <w:t xml:space="preserve"> </w:t>
            </w:r>
            <w:r w:rsidR="00E6145B">
              <w:rPr>
                <w:lang w:val="mk-MK"/>
              </w:rPr>
              <w:t xml:space="preserve">за </w:t>
            </w:r>
            <w:r>
              <w:rPr>
                <w:lang w:val="mk-MK"/>
              </w:rPr>
              <w:t xml:space="preserve">да </w:t>
            </w:r>
            <w:r>
              <w:rPr>
                <w:lang w:val="mk-MK"/>
              </w:rPr>
              <w:lastRenderedPageBreak/>
              <w:t>го означи почетокот на кампањата.</w:t>
            </w:r>
          </w:p>
        </w:tc>
        <w:tc>
          <w:tcPr>
            <w:tcW w:w="2779" w:type="dxa"/>
          </w:tcPr>
          <w:p w14:paraId="7D42E4A1" w14:textId="71EBC2D2" w:rsidR="003740FB" w:rsidRDefault="00AD1627" w:rsidP="00993E22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КЕМЖМ, Кабинет на г</w:t>
            </w:r>
            <w:r w:rsidR="003740FB">
              <w:rPr>
                <w:lang w:val="mk-MK"/>
              </w:rPr>
              <w:t>енерална</w:t>
            </w:r>
            <w:r>
              <w:rPr>
                <w:lang w:val="mk-MK"/>
              </w:rPr>
              <w:t>та с</w:t>
            </w:r>
            <w:r w:rsidR="003740FB">
              <w:rPr>
                <w:lang w:val="mk-MK"/>
              </w:rPr>
              <w:t>екретарка</w:t>
            </w:r>
          </w:p>
        </w:tc>
        <w:tc>
          <w:tcPr>
            <w:tcW w:w="2778" w:type="dxa"/>
          </w:tcPr>
          <w:p w14:paraId="0A49E735" w14:textId="77777777" w:rsidR="003740FB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</w:tbl>
    <w:p w14:paraId="7F1BC465" w14:textId="77777777" w:rsidR="003740FB" w:rsidRDefault="003740FB" w:rsidP="003740FB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740FB" w:rsidRPr="00BE11BF" w14:paraId="28FD2C10" w14:textId="77777777" w:rsidTr="00993E22">
        <w:tc>
          <w:tcPr>
            <w:tcW w:w="13948" w:type="dxa"/>
            <w:gridSpan w:val="5"/>
          </w:tcPr>
          <w:p w14:paraId="674A5073" w14:textId="77777777" w:rsidR="003740FB" w:rsidRPr="00B37CBF" w:rsidRDefault="003740FB" w:rsidP="00993E22">
            <w:pPr>
              <w:rPr>
                <w:b/>
                <w:bCs/>
                <w:lang w:val="mk-MK"/>
              </w:rPr>
            </w:pPr>
            <w:r w:rsidRPr="00B37CBF">
              <w:rPr>
                <w:b/>
                <w:bCs/>
                <w:lang w:val="mk-MK"/>
              </w:rPr>
              <w:t xml:space="preserve">Стратешка цел </w:t>
            </w:r>
            <w:r>
              <w:rPr>
                <w:b/>
                <w:bCs/>
                <w:lang w:val="mk-MK"/>
              </w:rPr>
              <w:t>2</w:t>
            </w:r>
            <w:r w:rsidRPr="00B37CBF">
              <w:rPr>
                <w:b/>
                <w:bCs/>
                <w:lang w:val="mk-MK"/>
              </w:rPr>
              <w:t xml:space="preserve">: Унапредување на рамноправноста на жените и мажите во </w:t>
            </w:r>
            <w:r>
              <w:rPr>
                <w:b/>
                <w:bCs/>
                <w:lang w:val="mk-MK"/>
              </w:rPr>
              <w:t>законодавниот процес</w:t>
            </w:r>
          </w:p>
        </w:tc>
      </w:tr>
      <w:tr w:rsidR="003740FB" w:rsidRPr="00BE11BF" w14:paraId="1BE64E87" w14:textId="77777777" w:rsidTr="00993E22">
        <w:tc>
          <w:tcPr>
            <w:tcW w:w="13948" w:type="dxa"/>
            <w:gridSpan w:val="5"/>
          </w:tcPr>
          <w:p w14:paraId="139024F4" w14:textId="77777777" w:rsidR="003740FB" w:rsidRPr="00B37CBF" w:rsidRDefault="003740FB" w:rsidP="00993E22">
            <w:pPr>
              <w:rPr>
                <w:lang w:val="mk-MK"/>
              </w:rPr>
            </w:pPr>
          </w:p>
        </w:tc>
      </w:tr>
      <w:tr w:rsidR="003740FB" w:rsidRPr="00B37CBF" w14:paraId="23B2A980" w14:textId="77777777" w:rsidTr="00993E22">
        <w:tc>
          <w:tcPr>
            <w:tcW w:w="2789" w:type="dxa"/>
          </w:tcPr>
          <w:p w14:paraId="6D5F591F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Активност/Мерка</w:t>
            </w:r>
          </w:p>
        </w:tc>
        <w:tc>
          <w:tcPr>
            <w:tcW w:w="2789" w:type="dxa"/>
          </w:tcPr>
          <w:p w14:paraId="7DEAF06C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Индикатор/Показател</w:t>
            </w:r>
          </w:p>
        </w:tc>
        <w:tc>
          <w:tcPr>
            <w:tcW w:w="2790" w:type="dxa"/>
          </w:tcPr>
          <w:p w14:paraId="39164A4F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Основен показател (базна година 2024)</w:t>
            </w:r>
          </w:p>
        </w:tc>
        <w:tc>
          <w:tcPr>
            <w:tcW w:w="2790" w:type="dxa"/>
          </w:tcPr>
          <w:p w14:paraId="272D81E8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Носител на активноста</w:t>
            </w:r>
          </w:p>
        </w:tc>
        <w:tc>
          <w:tcPr>
            <w:tcW w:w="2790" w:type="dxa"/>
          </w:tcPr>
          <w:p w14:paraId="17DD6685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Временска рамка</w:t>
            </w:r>
          </w:p>
        </w:tc>
      </w:tr>
      <w:tr w:rsidR="003740FB" w:rsidRPr="000234F6" w14:paraId="0CC5F5F8" w14:textId="77777777" w:rsidTr="00993E22">
        <w:tc>
          <w:tcPr>
            <w:tcW w:w="2789" w:type="dxa"/>
          </w:tcPr>
          <w:p w14:paraId="181D5B49" w14:textId="2B5EBA63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2.1. Подготовка на нов/измени на Закон</w:t>
            </w:r>
            <w:r w:rsidR="00AD1627">
              <w:rPr>
                <w:lang w:val="mk-MK"/>
              </w:rPr>
              <w:t>от</w:t>
            </w:r>
            <w:r>
              <w:rPr>
                <w:lang w:val="mk-MK"/>
              </w:rPr>
              <w:t xml:space="preserve"> за еднакви можности на жените и мажите</w:t>
            </w:r>
          </w:p>
        </w:tc>
        <w:tc>
          <w:tcPr>
            <w:tcW w:w="2789" w:type="dxa"/>
          </w:tcPr>
          <w:p w14:paraId="3943B372" w14:textId="301CEC0D" w:rsidR="003740FB" w:rsidRPr="00B37CBF" w:rsidRDefault="00AD1627" w:rsidP="00993E22">
            <w:pPr>
              <w:rPr>
                <w:lang w:val="mk-MK"/>
              </w:rPr>
            </w:pPr>
            <w:r>
              <w:rPr>
                <w:lang w:val="mk-MK"/>
              </w:rPr>
              <w:t>Подготвен предлог за нов з</w:t>
            </w:r>
            <w:r w:rsidR="003740FB">
              <w:rPr>
                <w:lang w:val="mk-MK"/>
              </w:rPr>
              <w:t>акон или измени на Законот</w:t>
            </w:r>
          </w:p>
        </w:tc>
        <w:tc>
          <w:tcPr>
            <w:tcW w:w="2790" w:type="dxa"/>
          </w:tcPr>
          <w:p w14:paraId="7547F188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Нема подготвени измени на Законот, ниту подготвена оценка на досегашно спроведување на Законот</w:t>
            </w:r>
          </w:p>
        </w:tc>
        <w:tc>
          <w:tcPr>
            <w:tcW w:w="2790" w:type="dxa"/>
          </w:tcPr>
          <w:p w14:paraId="6409D56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</w:t>
            </w:r>
          </w:p>
        </w:tc>
        <w:tc>
          <w:tcPr>
            <w:tcW w:w="2790" w:type="dxa"/>
          </w:tcPr>
          <w:p w14:paraId="684DD3DF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крај на 2027</w:t>
            </w:r>
          </w:p>
        </w:tc>
      </w:tr>
      <w:tr w:rsidR="003740FB" w:rsidRPr="000234F6" w14:paraId="62FB8562" w14:textId="77777777" w:rsidTr="00993E22">
        <w:tc>
          <w:tcPr>
            <w:tcW w:w="2789" w:type="dxa"/>
          </w:tcPr>
          <w:p w14:paraId="2179EA69" w14:textId="029A7A4A" w:rsidR="003740FB" w:rsidRPr="00B37CBF" w:rsidRDefault="00AD1627" w:rsidP="00993E22">
            <w:pPr>
              <w:rPr>
                <w:lang w:val="mk-MK"/>
              </w:rPr>
            </w:pPr>
            <w:r>
              <w:rPr>
                <w:lang w:val="mk-MK"/>
              </w:rPr>
              <w:t>2.2. Организирање</w:t>
            </w:r>
            <w:r w:rsidR="003740FB">
              <w:rPr>
                <w:lang w:val="mk-MK"/>
              </w:rPr>
              <w:t xml:space="preserve"> обуки за пратеници и </w:t>
            </w:r>
            <w:r>
              <w:rPr>
                <w:lang w:val="mk-MK"/>
              </w:rPr>
              <w:t xml:space="preserve">за </w:t>
            </w:r>
            <w:r w:rsidR="003740FB">
              <w:rPr>
                <w:lang w:val="mk-MK"/>
              </w:rPr>
              <w:t>собраниска</w:t>
            </w:r>
            <w:r>
              <w:rPr>
                <w:lang w:val="mk-MK"/>
              </w:rPr>
              <w:t>та С</w:t>
            </w:r>
            <w:r w:rsidR="003740FB">
              <w:rPr>
                <w:lang w:val="mk-MK"/>
              </w:rPr>
              <w:t>лужба</w:t>
            </w:r>
            <w:r>
              <w:rPr>
                <w:lang w:val="mk-MK"/>
              </w:rPr>
              <w:t>, посветени</w:t>
            </w:r>
            <w:r w:rsidR="003740FB">
              <w:rPr>
                <w:lang w:val="mk-MK"/>
              </w:rPr>
              <w:t xml:space="preserve"> на анализа на законите посветени на унапредување на рамноправноста меѓу жените и мажите</w:t>
            </w:r>
          </w:p>
        </w:tc>
        <w:tc>
          <w:tcPr>
            <w:tcW w:w="2789" w:type="dxa"/>
          </w:tcPr>
          <w:p w14:paraId="5D228447" w14:textId="1598E23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 xml:space="preserve">Одржани обуки </w:t>
            </w:r>
            <w:r w:rsidR="00AD1627">
              <w:rPr>
                <w:lang w:val="mk-MK"/>
              </w:rPr>
              <w:t>за пратеници и за собраниската С</w:t>
            </w:r>
            <w:r>
              <w:rPr>
                <w:lang w:val="mk-MK"/>
              </w:rPr>
              <w:t>лужба на темата</w:t>
            </w:r>
          </w:p>
        </w:tc>
        <w:tc>
          <w:tcPr>
            <w:tcW w:w="2790" w:type="dxa"/>
          </w:tcPr>
          <w:p w14:paraId="1039723C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Досега не се спроведени обуки на оваа тема</w:t>
            </w:r>
          </w:p>
        </w:tc>
        <w:tc>
          <w:tcPr>
            <w:tcW w:w="2790" w:type="dxa"/>
          </w:tcPr>
          <w:p w14:paraId="06E0247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Парламентарен институт, развојни партнери на Собранието</w:t>
            </w:r>
          </w:p>
        </w:tc>
        <w:tc>
          <w:tcPr>
            <w:tcW w:w="2790" w:type="dxa"/>
          </w:tcPr>
          <w:p w14:paraId="5FE4AE31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0234F6" w14:paraId="01F76496" w14:textId="77777777" w:rsidTr="00993E22">
        <w:tc>
          <w:tcPr>
            <w:tcW w:w="2789" w:type="dxa"/>
          </w:tcPr>
          <w:p w14:paraId="6638FCE8" w14:textId="611221E9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2.3. Лобирање за измени во</w:t>
            </w:r>
            <w:r w:rsidR="00AD1627">
              <w:rPr>
                <w:lang w:val="mk-MK"/>
              </w:rPr>
              <w:t xml:space="preserve"> соодветната законска</w:t>
            </w:r>
            <w:r>
              <w:rPr>
                <w:lang w:val="mk-MK"/>
              </w:rPr>
              <w:t xml:space="preserve"> рамка посветена на застапеноста на жените во извршната власт</w:t>
            </w:r>
          </w:p>
        </w:tc>
        <w:tc>
          <w:tcPr>
            <w:tcW w:w="2789" w:type="dxa"/>
          </w:tcPr>
          <w:p w14:paraId="334B373C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Одржани јавни настани</w:t>
            </w:r>
          </w:p>
        </w:tc>
        <w:tc>
          <w:tcPr>
            <w:tcW w:w="2790" w:type="dxa"/>
          </w:tcPr>
          <w:p w14:paraId="6792C24D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Постојните закони не обезбедуваат балансирана застапеност</w:t>
            </w:r>
          </w:p>
        </w:tc>
        <w:tc>
          <w:tcPr>
            <w:tcW w:w="2790" w:type="dxa"/>
          </w:tcPr>
          <w:p w14:paraId="0434E515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Клуб на пратенички</w:t>
            </w:r>
          </w:p>
        </w:tc>
        <w:tc>
          <w:tcPr>
            <w:tcW w:w="2790" w:type="dxa"/>
          </w:tcPr>
          <w:p w14:paraId="7C4519B0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Крај на 2026</w:t>
            </w:r>
          </w:p>
        </w:tc>
      </w:tr>
      <w:tr w:rsidR="003740FB" w:rsidRPr="00DA12A9" w14:paraId="1F114C9C" w14:textId="77777777" w:rsidTr="00993E22">
        <w:tc>
          <w:tcPr>
            <w:tcW w:w="2789" w:type="dxa"/>
          </w:tcPr>
          <w:p w14:paraId="0ADA747C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2.4. Ревизија на постојните номотехнички правила во делот на користење на сензитивен јазик во законодавниот процес</w:t>
            </w:r>
          </w:p>
        </w:tc>
        <w:tc>
          <w:tcPr>
            <w:tcW w:w="2789" w:type="dxa"/>
          </w:tcPr>
          <w:p w14:paraId="79B3700B" w14:textId="77777777" w:rsidR="003740FB" w:rsidRPr="00B37CBF" w:rsidRDefault="003740FB" w:rsidP="00993E22">
            <w:pPr>
              <w:rPr>
                <w:lang w:val="mk-MK"/>
              </w:rPr>
            </w:pPr>
          </w:p>
        </w:tc>
        <w:tc>
          <w:tcPr>
            <w:tcW w:w="2790" w:type="dxa"/>
          </w:tcPr>
          <w:p w14:paraId="73DE5344" w14:textId="5473B9A8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 xml:space="preserve">Не се користи сензитивен јазик </w:t>
            </w:r>
            <w:r w:rsidRPr="00B43A30">
              <w:rPr>
                <w:i/>
                <w:iCs/>
                <w:lang w:val="mk-MK"/>
              </w:rPr>
              <w:t>(номотехнички</w:t>
            </w:r>
            <w:r>
              <w:rPr>
                <w:i/>
                <w:iCs/>
                <w:lang w:val="mk-MK"/>
              </w:rPr>
              <w:t>те</w:t>
            </w:r>
            <w:r w:rsidRPr="00B43A30">
              <w:rPr>
                <w:i/>
                <w:iCs/>
                <w:lang w:val="mk-MK"/>
              </w:rPr>
              <w:t xml:space="preserve"> правила</w:t>
            </w:r>
            <w:r w:rsidR="00AD1627">
              <w:rPr>
                <w:i/>
                <w:iCs/>
                <w:lang w:val="mk-MK"/>
              </w:rPr>
              <w:t xml:space="preserve"> не препорачуваат користење</w:t>
            </w:r>
            <w:r>
              <w:rPr>
                <w:i/>
                <w:iCs/>
                <w:lang w:val="mk-MK"/>
              </w:rPr>
              <w:t xml:space="preserve"> сензитивен јазик</w:t>
            </w:r>
            <w:r w:rsidRPr="00B43A30">
              <w:rPr>
                <w:i/>
                <w:iCs/>
                <w:lang w:val="mk-MK"/>
              </w:rPr>
              <w:t>)</w:t>
            </w:r>
          </w:p>
        </w:tc>
        <w:tc>
          <w:tcPr>
            <w:tcW w:w="2790" w:type="dxa"/>
          </w:tcPr>
          <w:p w14:paraId="332D3D62" w14:textId="50B83D10" w:rsidR="003740FB" w:rsidRPr="00B37CBF" w:rsidRDefault="00AD1627" w:rsidP="00993E22">
            <w:pPr>
              <w:rPr>
                <w:lang w:val="mk-MK"/>
              </w:rPr>
            </w:pPr>
            <w:r>
              <w:rPr>
                <w:lang w:val="mk-MK"/>
              </w:rPr>
              <w:t>Пратеници и собраниска С</w:t>
            </w:r>
            <w:r w:rsidR="003740FB">
              <w:rPr>
                <w:lang w:val="mk-MK"/>
              </w:rPr>
              <w:t>лужба</w:t>
            </w:r>
          </w:p>
        </w:tc>
        <w:tc>
          <w:tcPr>
            <w:tcW w:w="2790" w:type="dxa"/>
          </w:tcPr>
          <w:p w14:paraId="69989ECF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Крај на 2027</w:t>
            </w:r>
          </w:p>
        </w:tc>
      </w:tr>
      <w:tr w:rsidR="003740FB" w:rsidRPr="00DA12A9" w14:paraId="2895563B" w14:textId="77777777" w:rsidTr="00993E22">
        <w:tc>
          <w:tcPr>
            <w:tcW w:w="2789" w:type="dxa"/>
          </w:tcPr>
          <w:p w14:paraId="75B4B53D" w14:textId="603661C4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2.5. Изработка на прирачник со насоки/препораки за министерствата во однос на подготовка на посебен осврт на рамноправноста меѓу жените и мажите (</w:t>
            </w:r>
            <w:r w:rsidR="00AD1627">
              <w:rPr>
                <w:lang w:val="mk-MK"/>
              </w:rPr>
              <w:t xml:space="preserve">во </w:t>
            </w:r>
            <w:r>
              <w:rPr>
                <w:lang w:val="mk-MK"/>
              </w:rPr>
              <w:t>согласно</w:t>
            </w:r>
            <w:r w:rsidR="00AD1627">
              <w:rPr>
                <w:lang w:val="mk-MK"/>
              </w:rPr>
              <w:t>ст</w:t>
            </w:r>
            <w:r>
              <w:rPr>
                <w:lang w:val="mk-MK"/>
              </w:rPr>
              <w:t xml:space="preserve"> </w:t>
            </w:r>
            <w:r w:rsidR="00AD1627">
              <w:rPr>
                <w:lang w:val="mk-MK"/>
              </w:rPr>
              <w:t xml:space="preserve">со </w:t>
            </w:r>
            <w:r>
              <w:rPr>
                <w:lang w:val="mk-MK"/>
              </w:rPr>
              <w:t>член</w:t>
            </w:r>
            <w:r w:rsidR="00AD1627">
              <w:rPr>
                <w:lang w:val="mk-MK"/>
              </w:rPr>
              <w:t>от</w:t>
            </w:r>
            <w:r>
              <w:rPr>
                <w:lang w:val="mk-MK"/>
              </w:rPr>
              <w:t xml:space="preserve"> 142 од Деловникот на Собранието) </w:t>
            </w:r>
            <w:r w:rsidR="00943BBE">
              <w:rPr>
                <w:lang w:val="mk-MK"/>
              </w:rPr>
              <w:t>во извештаите за ПВР на предлог-</w:t>
            </w:r>
            <w:r>
              <w:rPr>
                <w:lang w:val="mk-MK"/>
              </w:rPr>
              <w:t>законите</w:t>
            </w:r>
          </w:p>
        </w:tc>
        <w:tc>
          <w:tcPr>
            <w:tcW w:w="2789" w:type="dxa"/>
          </w:tcPr>
          <w:p w14:paraId="3099EAAF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Изготвени и доставени насоки/препораки</w:t>
            </w:r>
          </w:p>
        </w:tc>
        <w:tc>
          <w:tcPr>
            <w:tcW w:w="2790" w:type="dxa"/>
          </w:tcPr>
          <w:p w14:paraId="1BCD096D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Можноста за ваков посебен осврт е дефинирана во Деловникот, но нема насоки за нејзина употреба</w:t>
            </w:r>
          </w:p>
        </w:tc>
        <w:tc>
          <w:tcPr>
            <w:tcW w:w="2790" w:type="dxa"/>
          </w:tcPr>
          <w:p w14:paraId="23EF69E0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КЕМЖМ, сектор за работни тела, развојни партнери на Собранието</w:t>
            </w:r>
          </w:p>
        </w:tc>
        <w:tc>
          <w:tcPr>
            <w:tcW w:w="2790" w:type="dxa"/>
          </w:tcPr>
          <w:p w14:paraId="32BD7098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Крај на 2026</w:t>
            </w:r>
          </w:p>
        </w:tc>
      </w:tr>
    </w:tbl>
    <w:p w14:paraId="0419D534" w14:textId="77777777" w:rsidR="003740FB" w:rsidRDefault="003740FB" w:rsidP="003740FB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740FB" w:rsidRPr="00BE11BF" w14:paraId="2F5A26E3" w14:textId="77777777" w:rsidTr="00993E22">
        <w:tc>
          <w:tcPr>
            <w:tcW w:w="13948" w:type="dxa"/>
            <w:gridSpan w:val="5"/>
          </w:tcPr>
          <w:p w14:paraId="6E14CF1B" w14:textId="77777777" w:rsidR="003740FB" w:rsidRPr="00B37CBF" w:rsidRDefault="003740FB" w:rsidP="00993E22">
            <w:pPr>
              <w:rPr>
                <w:b/>
                <w:bCs/>
                <w:lang w:val="mk-MK"/>
              </w:rPr>
            </w:pPr>
            <w:r w:rsidRPr="00B37CBF">
              <w:rPr>
                <w:b/>
                <w:bCs/>
                <w:lang w:val="mk-MK"/>
              </w:rPr>
              <w:t xml:space="preserve">Стратешка цел </w:t>
            </w:r>
            <w:r>
              <w:rPr>
                <w:b/>
                <w:bCs/>
                <w:lang w:val="mk-MK"/>
              </w:rPr>
              <w:t>3</w:t>
            </w:r>
            <w:r w:rsidRPr="00B37CBF">
              <w:rPr>
                <w:b/>
                <w:bCs/>
                <w:lang w:val="mk-MK"/>
              </w:rPr>
              <w:t xml:space="preserve">: Унапредување на рамноправноста на жените и мажите во </w:t>
            </w:r>
            <w:r>
              <w:rPr>
                <w:b/>
                <w:bCs/>
                <w:lang w:val="mk-MK"/>
              </w:rPr>
              <w:t>надзорната функција</w:t>
            </w:r>
          </w:p>
        </w:tc>
      </w:tr>
      <w:tr w:rsidR="003740FB" w:rsidRPr="00BE11BF" w14:paraId="01E3EC50" w14:textId="77777777" w:rsidTr="00993E22">
        <w:tc>
          <w:tcPr>
            <w:tcW w:w="13948" w:type="dxa"/>
            <w:gridSpan w:val="5"/>
          </w:tcPr>
          <w:p w14:paraId="3092917B" w14:textId="77777777" w:rsidR="003740FB" w:rsidRPr="00B37CBF" w:rsidRDefault="003740FB" w:rsidP="00993E22">
            <w:pPr>
              <w:rPr>
                <w:lang w:val="mk-MK"/>
              </w:rPr>
            </w:pPr>
          </w:p>
        </w:tc>
      </w:tr>
      <w:tr w:rsidR="003740FB" w:rsidRPr="00B37CBF" w14:paraId="3ABCBD95" w14:textId="77777777" w:rsidTr="00993E22">
        <w:tc>
          <w:tcPr>
            <w:tcW w:w="2789" w:type="dxa"/>
          </w:tcPr>
          <w:p w14:paraId="1FED5743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Активност/Мерка</w:t>
            </w:r>
          </w:p>
        </w:tc>
        <w:tc>
          <w:tcPr>
            <w:tcW w:w="2789" w:type="dxa"/>
          </w:tcPr>
          <w:p w14:paraId="6F396088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Индикатор/Показател</w:t>
            </w:r>
          </w:p>
        </w:tc>
        <w:tc>
          <w:tcPr>
            <w:tcW w:w="2790" w:type="dxa"/>
          </w:tcPr>
          <w:p w14:paraId="07394549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Основен показател (базна година 2024)</w:t>
            </w:r>
          </w:p>
        </w:tc>
        <w:tc>
          <w:tcPr>
            <w:tcW w:w="2790" w:type="dxa"/>
          </w:tcPr>
          <w:p w14:paraId="3B23A902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Носител на активноста</w:t>
            </w:r>
          </w:p>
        </w:tc>
        <w:tc>
          <w:tcPr>
            <w:tcW w:w="2790" w:type="dxa"/>
          </w:tcPr>
          <w:p w14:paraId="62178100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Временска рамка</w:t>
            </w:r>
          </w:p>
        </w:tc>
      </w:tr>
      <w:tr w:rsidR="003740FB" w:rsidRPr="00DE4DC9" w14:paraId="571A7158" w14:textId="77777777" w:rsidTr="00993E22">
        <w:tc>
          <w:tcPr>
            <w:tcW w:w="2789" w:type="dxa"/>
          </w:tcPr>
          <w:p w14:paraId="75C1DC23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3.1. Подготовка на оценка на спроведувањето на Законот за еднакви можности на жените и мажите</w:t>
            </w:r>
          </w:p>
        </w:tc>
        <w:tc>
          <w:tcPr>
            <w:tcW w:w="2789" w:type="dxa"/>
          </w:tcPr>
          <w:p w14:paraId="292710D8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Спроведена надзорна расправа за Законот за еднакви можности на жените и мажите и спроведено истражување</w:t>
            </w:r>
          </w:p>
        </w:tc>
        <w:tc>
          <w:tcPr>
            <w:tcW w:w="2790" w:type="dxa"/>
          </w:tcPr>
          <w:p w14:paraId="5ABDF81F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Не е спроведена оценка на спроведувањето на Законот</w:t>
            </w:r>
          </w:p>
        </w:tc>
        <w:tc>
          <w:tcPr>
            <w:tcW w:w="2790" w:type="dxa"/>
          </w:tcPr>
          <w:p w14:paraId="44E4AC4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КЕМЖМ, развојни партнери на Собранието</w:t>
            </w:r>
          </w:p>
        </w:tc>
        <w:tc>
          <w:tcPr>
            <w:tcW w:w="2790" w:type="dxa"/>
          </w:tcPr>
          <w:p w14:paraId="13B30D85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2027</w:t>
            </w:r>
          </w:p>
        </w:tc>
      </w:tr>
      <w:tr w:rsidR="003740FB" w:rsidRPr="00C73C4E" w14:paraId="3E07C490" w14:textId="77777777" w:rsidTr="00993E22">
        <w:tc>
          <w:tcPr>
            <w:tcW w:w="2789" w:type="dxa"/>
          </w:tcPr>
          <w:p w14:paraId="2C7B287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3.2. Одржување една надзорна расправа годишно</w:t>
            </w:r>
          </w:p>
        </w:tc>
        <w:tc>
          <w:tcPr>
            <w:tcW w:w="2789" w:type="dxa"/>
          </w:tcPr>
          <w:p w14:paraId="0BCD365B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Секоја година е одржана барем една надзорна расправа</w:t>
            </w:r>
          </w:p>
        </w:tc>
        <w:tc>
          <w:tcPr>
            <w:tcW w:w="2790" w:type="dxa"/>
          </w:tcPr>
          <w:p w14:paraId="5AAAE699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Досега не биле одржани надзорни расправи од КЕМЖМ</w:t>
            </w:r>
          </w:p>
        </w:tc>
        <w:tc>
          <w:tcPr>
            <w:tcW w:w="2790" w:type="dxa"/>
          </w:tcPr>
          <w:p w14:paraId="695D557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</w:t>
            </w:r>
          </w:p>
        </w:tc>
        <w:tc>
          <w:tcPr>
            <w:tcW w:w="2790" w:type="dxa"/>
          </w:tcPr>
          <w:p w14:paraId="3CA5C1C7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E83757" w14:paraId="50B98325" w14:textId="77777777" w:rsidTr="00993E22">
        <w:tc>
          <w:tcPr>
            <w:tcW w:w="2789" w:type="dxa"/>
          </w:tcPr>
          <w:p w14:paraId="4B0C96E9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3.3. Следење на спроведувањето на препораките од ратификуваните меѓународни договори и конвенции</w:t>
            </w:r>
          </w:p>
        </w:tc>
        <w:tc>
          <w:tcPr>
            <w:tcW w:w="2789" w:type="dxa"/>
          </w:tcPr>
          <w:p w14:paraId="3D06573D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Одржани јавни расправи за следење на спроведувањето на препораките</w:t>
            </w:r>
          </w:p>
        </w:tc>
        <w:tc>
          <w:tcPr>
            <w:tcW w:w="2790" w:type="dxa"/>
          </w:tcPr>
          <w:p w14:paraId="374D9CE5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Нема мониторинг над спроведувањето на препораките</w:t>
            </w:r>
          </w:p>
        </w:tc>
        <w:tc>
          <w:tcPr>
            <w:tcW w:w="2790" w:type="dxa"/>
          </w:tcPr>
          <w:p w14:paraId="3788DFF3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</w:t>
            </w:r>
          </w:p>
        </w:tc>
        <w:tc>
          <w:tcPr>
            <w:tcW w:w="2790" w:type="dxa"/>
          </w:tcPr>
          <w:p w14:paraId="19043031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FF1F42" w14:paraId="641832CD" w14:textId="77777777" w:rsidTr="00993E22">
        <w:tc>
          <w:tcPr>
            <w:tcW w:w="2789" w:type="dxa"/>
          </w:tcPr>
          <w:p w14:paraId="77E8F6E2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3.4. Годишни тематски средби со МСПДМ, координаторите/ките за еднакви можности во министерствата и ЕЛС</w:t>
            </w:r>
          </w:p>
        </w:tc>
        <w:tc>
          <w:tcPr>
            <w:tcW w:w="2789" w:type="dxa"/>
          </w:tcPr>
          <w:p w14:paraId="3F543124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Редовно годишно одржување на средбите</w:t>
            </w:r>
          </w:p>
        </w:tc>
        <w:tc>
          <w:tcPr>
            <w:tcW w:w="2790" w:type="dxa"/>
          </w:tcPr>
          <w:p w14:paraId="1BEE016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Одржани се повеќе јавни расправи и средби во 2024 и во претходниот период</w:t>
            </w:r>
          </w:p>
        </w:tc>
        <w:tc>
          <w:tcPr>
            <w:tcW w:w="2790" w:type="dxa"/>
          </w:tcPr>
          <w:p w14:paraId="14B99A27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</w:t>
            </w:r>
          </w:p>
        </w:tc>
        <w:tc>
          <w:tcPr>
            <w:tcW w:w="2790" w:type="dxa"/>
          </w:tcPr>
          <w:p w14:paraId="2F5B7EB2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FF1F42" w14:paraId="5292DBDD" w14:textId="77777777" w:rsidTr="00993E22">
        <w:tc>
          <w:tcPr>
            <w:tcW w:w="2789" w:type="dxa"/>
          </w:tcPr>
          <w:p w14:paraId="0F61CEE6" w14:textId="31A46DF3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3.5. Годишни тематски средби со независни тела и граѓански ор</w:t>
            </w:r>
            <w:r w:rsidR="00943BBE">
              <w:rPr>
                <w:lang w:val="mk-MK"/>
              </w:rPr>
              <w:t>ганизации и објава на веб-страницата</w:t>
            </w:r>
            <w:r>
              <w:rPr>
                <w:lang w:val="mk-MK"/>
              </w:rPr>
              <w:t xml:space="preserve"> на Собрание</w:t>
            </w:r>
            <w:r w:rsidR="00943BBE">
              <w:rPr>
                <w:lang w:val="mk-MK"/>
              </w:rPr>
              <w:t>то</w:t>
            </w:r>
          </w:p>
        </w:tc>
        <w:tc>
          <w:tcPr>
            <w:tcW w:w="2789" w:type="dxa"/>
          </w:tcPr>
          <w:p w14:paraId="364AFAAA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Редовно годишно одржување на средбите</w:t>
            </w:r>
          </w:p>
        </w:tc>
        <w:tc>
          <w:tcPr>
            <w:tcW w:w="2790" w:type="dxa"/>
          </w:tcPr>
          <w:p w14:paraId="757F0C91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Одржани се повеќе средби во 2024 и во претходниот период</w:t>
            </w:r>
          </w:p>
        </w:tc>
        <w:tc>
          <w:tcPr>
            <w:tcW w:w="2790" w:type="dxa"/>
          </w:tcPr>
          <w:p w14:paraId="26121B73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</w:t>
            </w:r>
          </w:p>
        </w:tc>
        <w:tc>
          <w:tcPr>
            <w:tcW w:w="2790" w:type="dxa"/>
          </w:tcPr>
          <w:p w14:paraId="1FB3DF86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FF1F42" w14:paraId="125B2B7D" w14:textId="77777777" w:rsidTr="00993E22">
        <w:tc>
          <w:tcPr>
            <w:tcW w:w="2789" w:type="dxa"/>
          </w:tcPr>
          <w:p w14:paraId="6709925D" w14:textId="01A97F76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3.6. Теренски посети за следење на примената на регулативата поврзана со унапредување на рамноправноста меѓу жените и мажите (на ка</w:t>
            </w:r>
            <w:r w:rsidR="00943BBE">
              <w:rPr>
                <w:lang w:val="mk-MK"/>
              </w:rPr>
              <w:t>знено-поправни установи, шелтер-</w:t>
            </w:r>
            <w:r>
              <w:rPr>
                <w:lang w:val="mk-MK"/>
              </w:rPr>
              <w:t>центри итн.)</w:t>
            </w:r>
          </w:p>
        </w:tc>
        <w:tc>
          <w:tcPr>
            <w:tcW w:w="2789" w:type="dxa"/>
          </w:tcPr>
          <w:p w14:paraId="7540D4E5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Редовни теренски посети</w:t>
            </w:r>
          </w:p>
        </w:tc>
        <w:tc>
          <w:tcPr>
            <w:tcW w:w="2790" w:type="dxa"/>
          </w:tcPr>
          <w:p w14:paraId="53345099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Во 2024 не се спроведени теренски посети</w:t>
            </w:r>
          </w:p>
        </w:tc>
        <w:tc>
          <w:tcPr>
            <w:tcW w:w="2790" w:type="dxa"/>
          </w:tcPr>
          <w:p w14:paraId="1904DDB8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</w:t>
            </w:r>
          </w:p>
        </w:tc>
        <w:tc>
          <w:tcPr>
            <w:tcW w:w="2790" w:type="dxa"/>
          </w:tcPr>
          <w:p w14:paraId="6ABA910A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FF1F42" w14:paraId="136D9A26" w14:textId="77777777" w:rsidTr="00993E22">
        <w:tc>
          <w:tcPr>
            <w:tcW w:w="2789" w:type="dxa"/>
          </w:tcPr>
          <w:p w14:paraId="4EA021BE" w14:textId="7846CFBA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3.7. Разгледување на годишните извештаи</w:t>
            </w:r>
            <w:r w:rsidR="003740FB">
              <w:rPr>
                <w:lang w:val="mk-MK"/>
              </w:rPr>
              <w:t xml:space="preserve"> на органите на државната управа за напредокот на состојбата за еднаквите можности на жените и мажите</w:t>
            </w:r>
          </w:p>
        </w:tc>
        <w:tc>
          <w:tcPr>
            <w:tcW w:w="2789" w:type="dxa"/>
          </w:tcPr>
          <w:p w14:paraId="703B4CDD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Редовно разгледување на извештајот на седница на КЕМЖМ</w:t>
            </w:r>
          </w:p>
        </w:tc>
        <w:tc>
          <w:tcPr>
            <w:tcW w:w="2790" w:type="dxa"/>
          </w:tcPr>
          <w:p w14:paraId="2E00A822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Во 2024 извештајот не е разгледан</w:t>
            </w:r>
          </w:p>
        </w:tc>
        <w:tc>
          <w:tcPr>
            <w:tcW w:w="2790" w:type="dxa"/>
          </w:tcPr>
          <w:p w14:paraId="6A3EDEEA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</w:t>
            </w:r>
          </w:p>
        </w:tc>
        <w:tc>
          <w:tcPr>
            <w:tcW w:w="2790" w:type="dxa"/>
          </w:tcPr>
          <w:p w14:paraId="08FAAA8D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B72FA7" w14:paraId="2BFE0709" w14:textId="77777777" w:rsidTr="00993E22">
        <w:tc>
          <w:tcPr>
            <w:tcW w:w="2789" w:type="dxa"/>
          </w:tcPr>
          <w:p w14:paraId="6EBF5CBF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3.8. Разгледување на потребата од одржување јавна расправа за законите коишто во воведот содржат посебен осврт на рамноправноста меѓу жените и мажите</w:t>
            </w:r>
          </w:p>
        </w:tc>
        <w:tc>
          <w:tcPr>
            <w:tcW w:w="2789" w:type="dxa"/>
          </w:tcPr>
          <w:p w14:paraId="3E560D63" w14:textId="37B2C8BC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Одржани ј</w:t>
            </w:r>
            <w:r w:rsidR="00943BBE">
              <w:rPr>
                <w:lang w:val="mk-MK"/>
              </w:rPr>
              <w:t>авни расправи во случај предлог-</w:t>
            </w:r>
            <w:r>
              <w:rPr>
                <w:lang w:val="mk-MK"/>
              </w:rPr>
              <w:t>закони</w:t>
            </w:r>
            <w:r w:rsidR="00943BBE">
              <w:rPr>
                <w:lang w:val="mk-MK"/>
              </w:rPr>
              <w:t>те да содржат посебен осврт за</w:t>
            </w:r>
            <w:r>
              <w:rPr>
                <w:lang w:val="mk-MK"/>
              </w:rPr>
              <w:t xml:space="preserve"> рамноправноста меѓу жените и мажите</w:t>
            </w:r>
          </w:p>
        </w:tc>
        <w:tc>
          <w:tcPr>
            <w:tcW w:w="2790" w:type="dxa"/>
          </w:tcPr>
          <w:p w14:paraId="064C6E81" w14:textId="3D693048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Досега не се доставени предлог-</w:t>
            </w:r>
            <w:r w:rsidR="003740FB">
              <w:rPr>
                <w:lang w:val="mk-MK"/>
              </w:rPr>
              <w:t>закони од предлагачи со посебен осврт на рамноправноста меѓу жените и мажите</w:t>
            </w:r>
          </w:p>
        </w:tc>
        <w:tc>
          <w:tcPr>
            <w:tcW w:w="2790" w:type="dxa"/>
          </w:tcPr>
          <w:p w14:paraId="3D37EEA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</w:t>
            </w:r>
          </w:p>
        </w:tc>
        <w:tc>
          <w:tcPr>
            <w:tcW w:w="2790" w:type="dxa"/>
          </w:tcPr>
          <w:p w14:paraId="25CC5C4F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B72FA7" w14:paraId="3E428565" w14:textId="77777777" w:rsidTr="00993E22">
        <w:tc>
          <w:tcPr>
            <w:tcW w:w="2789" w:type="dxa"/>
          </w:tcPr>
          <w:p w14:paraId="4B60B0EC" w14:textId="739A914E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3.9.</w:t>
            </w:r>
            <w:r w:rsidR="00943BBE">
              <w:rPr>
                <w:lang w:val="mk-MK"/>
              </w:rPr>
              <w:t xml:space="preserve"> Систематизација и објавување</w:t>
            </w:r>
            <w:r>
              <w:rPr>
                <w:lang w:val="mk-MK"/>
              </w:rPr>
              <w:t xml:space="preserve"> пратенички прашања и одговори поврзани со рамноправноста меѓу жените и мажите</w:t>
            </w:r>
          </w:p>
        </w:tc>
        <w:tc>
          <w:tcPr>
            <w:tcW w:w="2789" w:type="dxa"/>
          </w:tcPr>
          <w:p w14:paraId="5770209B" w14:textId="32C554D3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 xml:space="preserve">Систематизирани пратенички прашања и одговори и нивно објавување </w:t>
            </w:r>
            <w:r w:rsidR="00943BBE">
              <w:rPr>
                <w:lang w:val="mk-MK"/>
              </w:rPr>
              <w:t>на посебен сегмент на веб-страницата</w:t>
            </w:r>
            <w:r>
              <w:rPr>
                <w:lang w:val="mk-MK"/>
              </w:rPr>
              <w:t xml:space="preserve"> на Собрание</w:t>
            </w:r>
            <w:r w:rsidR="00943BBE">
              <w:rPr>
                <w:lang w:val="mk-MK"/>
              </w:rPr>
              <w:t>то</w:t>
            </w:r>
          </w:p>
        </w:tc>
        <w:tc>
          <w:tcPr>
            <w:tcW w:w="2790" w:type="dxa"/>
          </w:tcPr>
          <w:p w14:paraId="039FB01B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Досега не се систематизираат и објавуваат пратенички прашања и одговори специфично посветени на рамноправноста меѓу жените и мажите</w:t>
            </w:r>
          </w:p>
        </w:tc>
        <w:tc>
          <w:tcPr>
            <w:tcW w:w="2790" w:type="dxa"/>
          </w:tcPr>
          <w:p w14:paraId="2033AE76" w14:textId="4085EEDE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Кабинет на г</w:t>
            </w:r>
            <w:r w:rsidR="003740FB">
              <w:rPr>
                <w:lang w:val="mk-MK"/>
              </w:rPr>
              <w:t>енерална</w:t>
            </w:r>
            <w:r>
              <w:rPr>
                <w:lang w:val="mk-MK"/>
              </w:rPr>
              <w:t>та с</w:t>
            </w:r>
            <w:r w:rsidR="003740FB">
              <w:rPr>
                <w:lang w:val="mk-MK"/>
              </w:rPr>
              <w:t>екретарка</w:t>
            </w:r>
          </w:p>
        </w:tc>
        <w:tc>
          <w:tcPr>
            <w:tcW w:w="2790" w:type="dxa"/>
          </w:tcPr>
          <w:p w14:paraId="79B8B69C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2027</w:t>
            </w:r>
          </w:p>
        </w:tc>
      </w:tr>
      <w:tr w:rsidR="003740FB" w:rsidRPr="00B72FA7" w14:paraId="16A13F60" w14:textId="77777777" w:rsidTr="00993E22">
        <w:tc>
          <w:tcPr>
            <w:tcW w:w="2789" w:type="dxa"/>
          </w:tcPr>
          <w:p w14:paraId="19043DF3" w14:textId="1D039ED4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3.10. Одржување</w:t>
            </w:r>
            <w:r w:rsidR="003740FB">
              <w:rPr>
                <w:lang w:val="mk-MK"/>
              </w:rPr>
              <w:t xml:space="preserve"> </w:t>
            </w:r>
            <w:r w:rsidR="005129E8">
              <w:rPr>
                <w:lang w:val="mk-MK"/>
              </w:rPr>
              <w:t>годишна пленарна седница на осми м</w:t>
            </w:r>
            <w:r>
              <w:rPr>
                <w:lang w:val="mk-MK"/>
              </w:rPr>
              <w:t>арт,</w:t>
            </w:r>
            <w:r w:rsidR="003740FB">
              <w:rPr>
                <w:lang w:val="mk-MK"/>
              </w:rPr>
              <w:t xml:space="preserve"> посветена на унапредување на рамноправноста на жените и мажите</w:t>
            </w:r>
          </w:p>
        </w:tc>
        <w:tc>
          <w:tcPr>
            <w:tcW w:w="2789" w:type="dxa"/>
          </w:tcPr>
          <w:p w14:paraId="52C946FA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Организирани годишни пленарни седници во следните три години</w:t>
            </w:r>
          </w:p>
        </w:tc>
        <w:tc>
          <w:tcPr>
            <w:tcW w:w="2790" w:type="dxa"/>
          </w:tcPr>
          <w:p w14:paraId="0EB4CB67" w14:textId="123FF3D3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Во претход</w:t>
            </w:r>
            <w:r w:rsidR="00943BBE">
              <w:rPr>
                <w:lang w:val="mk-MK"/>
              </w:rPr>
              <w:t>ните години се воспостави практика на одржување</w:t>
            </w:r>
            <w:r>
              <w:rPr>
                <w:lang w:val="mk-MK"/>
              </w:rPr>
              <w:t xml:space="preserve"> пленарна седница (досега </w:t>
            </w:r>
            <w:r w:rsidR="00943BBE">
              <w:rPr>
                <w:lang w:val="mk-MK"/>
              </w:rPr>
              <w:t xml:space="preserve">се </w:t>
            </w:r>
            <w:r>
              <w:rPr>
                <w:lang w:val="mk-MK"/>
              </w:rPr>
              <w:t>одржани д</w:t>
            </w:r>
            <w:r w:rsidR="00943BBE">
              <w:rPr>
                <w:lang w:val="mk-MK"/>
              </w:rPr>
              <w:t>ве пленарни седници посветени на</w:t>
            </w:r>
            <w:r>
              <w:rPr>
                <w:lang w:val="mk-MK"/>
              </w:rPr>
              <w:t xml:space="preserve"> унапредување на рамноправноста на жените и мажите)</w:t>
            </w:r>
          </w:p>
        </w:tc>
        <w:tc>
          <w:tcPr>
            <w:tcW w:w="2790" w:type="dxa"/>
          </w:tcPr>
          <w:p w14:paraId="48EBD515" w14:textId="37D05594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Пратеници, КЕМЖМ, собраниска С</w:t>
            </w:r>
            <w:r w:rsidR="003740FB">
              <w:rPr>
                <w:lang w:val="mk-MK"/>
              </w:rPr>
              <w:t>лужба (сектор седници)</w:t>
            </w:r>
          </w:p>
        </w:tc>
        <w:tc>
          <w:tcPr>
            <w:tcW w:w="2790" w:type="dxa"/>
          </w:tcPr>
          <w:p w14:paraId="1A5A55FB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</w:tbl>
    <w:p w14:paraId="4308FA66" w14:textId="77777777" w:rsidR="003740FB" w:rsidRDefault="003740FB" w:rsidP="003740FB">
      <w:pPr>
        <w:rPr>
          <w:lang w:val="mk-MK"/>
        </w:rPr>
      </w:pPr>
    </w:p>
    <w:p w14:paraId="4A7B018E" w14:textId="77777777" w:rsidR="003740FB" w:rsidRDefault="003740FB" w:rsidP="003740FB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740FB" w:rsidRPr="00BE11BF" w14:paraId="1382CD33" w14:textId="77777777" w:rsidTr="00993E22">
        <w:tc>
          <w:tcPr>
            <w:tcW w:w="13948" w:type="dxa"/>
            <w:gridSpan w:val="5"/>
          </w:tcPr>
          <w:p w14:paraId="6BF79101" w14:textId="77777777" w:rsidR="003740FB" w:rsidRPr="00B37CBF" w:rsidRDefault="003740FB" w:rsidP="00993E22">
            <w:pPr>
              <w:rPr>
                <w:b/>
                <w:bCs/>
                <w:lang w:val="mk-MK"/>
              </w:rPr>
            </w:pPr>
            <w:r w:rsidRPr="00B37CBF">
              <w:rPr>
                <w:b/>
                <w:bCs/>
                <w:lang w:val="mk-MK"/>
              </w:rPr>
              <w:t xml:space="preserve">Стратешка цел </w:t>
            </w:r>
            <w:r>
              <w:rPr>
                <w:b/>
                <w:bCs/>
                <w:lang w:val="mk-MK"/>
              </w:rPr>
              <w:t>4</w:t>
            </w:r>
            <w:r w:rsidRPr="00B37CBF">
              <w:rPr>
                <w:b/>
                <w:bCs/>
                <w:lang w:val="mk-MK"/>
              </w:rPr>
              <w:t xml:space="preserve">: Унапредување на рамноправноста на жените и мажите во </w:t>
            </w:r>
            <w:r>
              <w:rPr>
                <w:b/>
                <w:bCs/>
                <w:lang w:val="mk-MK"/>
              </w:rPr>
              <w:t>внатрешната организација и преку меѓународната соработка на Собранието</w:t>
            </w:r>
          </w:p>
        </w:tc>
      </w:tr>
      <w:tr w:rsidR="003740FB" w:rsidRPr="00BE11BF" w14:paraId="4E924DC2" w14:textId="77777777" w:rsidTr="00993E22">
        <w:tc>
          <w:tcPr>
            <w:tcW w:w="13948" w:type="dxa"/>
            <w:gridSpan w:val="5"/>
          </w:tcPr>
          <w:p w14:paraId="1C06DE7E" w14:textId="77777777" w:rsidR="003740FB" w:rsidRPr="00B37CBF" w:rsidRDefault="003740FB" w:rsidP="00993E22">
            <w:pPr>
              <w:rPr>
                <w:lang w:val="mk-MK"/>
              </w:rPr>
            </w:pPr>
          </w:p>
        </w:tc>
      </w:tr>
      <w:tr w:rsidR="003740FB" w:rsidRPr="00B37CBF" w14:paraId="318437A6" w14:textId="77777777" w:rsidTr="00993E22">
        <w:tc>
          <w:tcPr>
            <w:tcW w:w="2789" w:type="dxa"/>
          </w:tcPr>
          <w:p w14:paraId="5DBDD7FA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Активност/Мерка</w:t>
            </w:r>
          </w:p>
        </w:tc>
        <w:tc>
          <w:tcPr>
            <w:tcW w:w="2789" w:type="dxa"/>
          </w:tcPr>
          <w:p w14:paraId="57137D1E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Индикатор/Показател</w:t>
            </w:r>
          </w:p>
        </w:tc>
        <w:tc>
          <w:tcPr>
            <w:tcW w:w="2790" w:type="dxa"/>
          </w:tcPr>
          <w:p w14:paraId="21B3C5F0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Основен показател (базна година 2024)</w:t>
            </w:r>
          </w:p>
        </w:tc>
        <w:tc>
          <w:tcPr>
            <w:tcW w:w="2790" w:type="dxa"/>
          </w:tcPr>
          <w:p w14:paraId="08BD3A18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Носител на активноста</w:t>
            </w:r>
          </w:p>
        </w:tc>
        <w:tc>
          <w:tcPr>
            <w:tcW w:w="2790" w:type="dxa"/>
          </w:tcPr>
          <w:p w14:paraId="5E6A5D25" w14:textId="77777777" w:rsidR="003740FB" w:rsidRPr="00B37CBF" w:rsidRDefault="003740FB" w:rsidP="00993E22">
            <w:pPr>
              <w:rPr>
                <w:lang w:val="mk-MK"/>
              </w:rPr>
            </w:pPr>
            <w:r w:rsidRPr="00B37CBF">
              <w:rPr>
                <w:lang w:val="mk-MK"/>
              </w:rPr>
              <w:t>Временска рамка</w:t>
            </w:r>
          </w:p>
        </w:tc>
      </w:tr>
      <w:tr w:rsidR="003740FB" w:rsidRPr="00EF4288" w14:paraId="6BDFE095" w14:textId="77777777" w:rsidTr="00993E22">
        <w:tc>
          <w:tcPr>
            <w:tcW w:w="2789" w:type="dxa"/>
          </w:tcPr>
          <w:p w14:paraId="3857A1AA" w14:textId="24E410A5" w:rsidR="003740FB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4.1. Формирање</w:t>
            </w:r>
            <w:r w:rsidR="003740FB">
              <w:rPr>
                <w:lang w:val="mk-MK"/>
              </w:rPr>
              <w:t xml:space="preserve"> одделение за следење и унапредување на рамноправноста меѓу жените и мажите во Собранието</w:t>
            </w:r>
          </w:p>
        </w:tc>
        <w:tc>
          <w:tcPr>
            <w:tcW w:w="2789" w:type="dxa"/>
          </w:tcPr>
          <w:p w14:paraId="14E1BFB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Формирано и функционално одделение</w:t>
            </w:r>
          </w:p>
        </w:tc>
        <w:tc>
          <w:tcPr>
            <w:tcW w:w="2790" w:type="dxa"/>
          </w:tcPr>
          <w:p w14:paraId="33858C5A" w14:textId="79068F1C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Не постои посебно одделение (</w:t>
            </w:r>
            <w:r w:rsidR="003740FB">
              <w:rPr>
                <w:lang w:val="mk-MK"/>
              </w:rPr>
              <w:t>само советник за родови прашања</w:t>
            </w:r>
            <w:r>
              <w:rPr>
                <w:lang w:val="mk-MK"/>
              </w:rPr>
              <w:t>)</w:t>
            </w:r>
          </w:p>
        </w:tc>
        <w:tc>
          <w:tcPr>
            <w:tcW w:w="2790" w:type="dxa"/>
          </w:tcPr>
          <w:p w14:paraId="2566389B" w14:textId="28E072C5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Кабинет на генерална</w:t>
            </w:r>
            <w:r w:rsidR="00403F4F">
              <w:rPr>
                <w:lang w:val="mk-MK"/>
              </w:rPr>
              <w:t>та</w:t>
            </w:r>
            <w:r>
              <w:rPr>
                <w:lang w:val="mk-MK"/>
              </w:rPr>
              <w:t xml:space="preserve"> с</w:t>
            </w:r>
            <w:r w:rsidR="003740FB">
              <w:rPr>
                <w:lang w:val="mk-MK"/>
              </w:rPr>
              <w:t>екретарка</w:t>
            </w:r>
          </w:p>
        </w:tc>
        <w:tc>
          <w:tcPr>
            <w:tcW w:w="2790" w:type="dxa"/>
          </w:tcPr>
          <w:p w14:paraId="5D9658F7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2027</w:t>
            </w:r>
          </w:p>
        </w:tc>
      </w:tr>
      <w:tr w:rsidR="003740FB" w:rsidRPr="00EF4288" w14:paraId="129AB195" w14:textId="77777777" w:rsidTr="00993E22">
        <w:tc>
          <w:tcPr>
            <w:tcW w:w="2789" w:type="dxa"/>
          </w:tcPr>
          <w:p w14:paraId="06B7A0B4" w14:textId="1B6EED9E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 xml:space="preserve">4.2. Меѓународна соработка, вмрежување и размена на искуства и практики со парламенти </w:t>
            </w:r>
            <w:r>
              <w:rPr>
                <w:lang w:val="mk-MK"/>
              </w:rPr>
              <w:lastRenderedPageBreak/>
              <w:t xml:space="preserve">во регионот и </w:t>
            </w:r>
            <w:r w:rsidR="00943BBE">
              <w:rPr>
                <w:lang w:val="mk-MK"/>
              </w:rPr>
              <w:t xml:space="preserve">во </w:t>
            </w:r>
            <w:r>
              <w:rPr>
                <w:lang w:val="mk-MK"/>
              </w:rPr>
              <w:t>Европа преку регионални конференции и студиски посети</w:t>
            </w:r>
          </w:p>
        </w:tc>
        <w:tc>
          <w:tcPr>
            <w:tcW w:w="2789" w:type="dxa"/>
          </w:tcPr>
          <w:p w14:paraId="4D9CD482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 xml:space="preserve">Редовно учество на годишни регионални конференции, воспоставена постојана </w:t>
            </w:r>
            <w:r>
              <w:rPr>
                <w:lang w:val="mk-MK"/>
              </w:rPr>
              <w:lastRenderedPageBreak/>
              <w:t>комуникација со парламенти во регионот</w:t>
            </w:r>
          </w:p>
        </w:tc>
        <w:tc>
          <w:tcPr>
            <w:tcW w:w="2790" w:type="dxa"/>
          </w:tcPr>
          <w:p w14:paraId="14916522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Периодични активности за вмрежување</w:t>
            </w:r>
          </w:p>
        </w:tc>
        <w:tc>
          <w:tcPr>
            <w:tcW w:w="2790" w:type="dxa"/>
          </w:tcPr>
          <w:p w14:paraId="28E17E07" w14:textId="14D30F97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КЕМЖМ, собраниска С</w:t>
            </w:r>
            <w:r w:rsidR="003740FB">
              <w:rPr>
                <w:lang w:val="mk-MK"/>
              </w:rPr>
              <w:t>лужба, развојни партнери на Собранието</w:t>
            </w:r>
          </w:p>
        </w:tc>
        <w:tc>
          <w:tcPr>
            <w:tcW w:w="2790" w:type="dxa"/>
          </w:tcPr>
          <w:p w14:paraId="6DACA09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EF4288" w14:paraId="451B852A" w14:textId="77777777" w:rsidTr="00993E22">
        <w:tc>
          <w:tcPr>
            <w:tcW w:w="2789" w:type="dxa"/>
          </w:tcPr>
          <w:p w14:paraId="539B4F0F" w14:textId="5B2B4CD5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4.3. Инфраструктурни подобрувања и подобрувања на условите за работа, обезбедување семејно пријателски политики во Собрание</w:t>
            </w:r>
            <w:r w:rsidR="005129E8">
              <w:rPr>
                <w:lang w:val="mk-MK"/>
              </w:rPr>
              <w:t>то</w:t>
            </w:r>
            <w:r>
              <w:rPr>
                <w:lang w:val="mk-MK"/>
              </w:rPr>
              <w:t xml:space="preserve">, како што се достапни услови за грижа за деца и флексибилно работно време кои ќе им помогнат на жените, особено </w:t>
            </w:r>
            <w:r w:rsidR="005129E8">
              <w:rPr>
                <w:lang w:val="mk-MK"/>
              </w:rPr>
              <w:t xml:space="preserve">на </w:t>
            </w:r>
            <w:r>
              <w:rPr>
                <w:lang w:val="mk-MK"/>
              </w:rPr>
              <w:t>оние со мали деца, како и на еднородителските семејства и самохраните родители во Собранието</w:t>
            </w:r>
          </w:p>
        </w:tc>
        <w:tc>
          <w:tcPr>
            <w:tcW w:w="2789" w:type="dxa"/>
          </w:tcPr>
          <w:p w14:paraId="0834D98E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Донесен интерен акт за регулирање на наведените области</w:t>
            </w:r>
          </w:p>
        </w:tc>
        <w:tc>
          <w:tcPr>
            <w:tcW w:w="2790" w:type="dxa"/>
          </w:tcPr>
          <w:p w14:paraId="6E8ACDA9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Во правилниците нема одредби кои овозможуваат подобрувања во наведените области</w:t>
            </w:r>
          </w:p>
        </w:tc>
        <w:tc>
          <w:tcPr>
            <w:tcW w:w="2790" w:type="dxa"/>
          </w:tcPr>
          <w:p w14:paraId="5E00CB9F" w14:textId="01FB4777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Кабинет на генерална</w:t>
            </w:r>
            <w:r w:rsidR="00403F4F">
              <w:rPr>
                <w:lang w:val="mk-MK"/>
              </w:rPr>
              <w:t>та</w:t>
            </w:r>
            <w:r>
              <w:rPr>
                <w:lang w:val="mk-MK"/>
              </w:rPr>
              <w:t xml:space="preserve"> секретарка, Кабинет на п</w:t>
            </w:r>
            <w:r w:rsidR="003740FB">
              <w:rPr>
                <w:lang w:val="mk-MK"/>
              </w:rPr>
              <w:t>ретседател</w:t>
            </w:r>
            <w:r>
              <w:rPr>
                <w:lang w:val="mk-MK"/>
              </w:rPr>
              <w:t>от</w:t>
            </w:r>
            <w:r w:rsidR="003740FB">
              <w:rPr>
                <w:lang w:val="mk-MK"/>
              </w:rPr>
              <w:t xml:space="preserve"> на Собрание</w:t>
            </w:r>
            <w:r>
              <w:rPr>
                <w:lang w:val="mk-MK"/>
              </w:rPr>
              <w:t>то</w:t>
            </w:r>
            <w:r w:rsidR="003740FB">
              <w:rPr>
                <w:lang w:val="mk-MK"/>
              </w:rPr>
              <w:t>, Буџетски совет</w:t>
            </w:r>
          </w:p>
        </w:tc>
        <w:tc>
          <w:tcPr>
            <w:tcW w:w="2790" w:type="dxa"/>
          </w:tcPr>
          <w:p w14:paraId="5F907D15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2027</w:t>
            </w:r>
          </w:p>
        </w:tc>
      </w:tr>
      <w:tr w:rsidR="003740FB" w:rsidRPr="00EF4288" w14:paraId="3AC5371F" w14:textId="77777777" w:rsidTr="00993E22">
        <w:tc>
          <w:tcPr>
            <w:tcW w:w="2789" w:type="dxa"/>
          </w:tcPr>
          <w:p w14:paraId="4BD083BC" w14:textId="01B2A10F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ru-RU"/>
              </w:rPr>
              <w:t>4.4.</w:t>
            </w:r>
            <w:r w:rsidR="005129E8">
              <w:rPr>
                <w:lang w:val="mk-MK"/>
              </w:rPr>
              <w:t xml:space="preserve"> Сертифицирање</w:t>
            </w:r>
            <w:r>
              <w:rPr>
                <w:lang w:val="mk-MK"/>
              </w:rPr>
              <w:t xml:space="preserve"> овластен кадар од Собрание за обуки за рамноправност на жените и мажите</w:t>
            </w:r>
          </w:p>
        </w:tc>
        <w:tc>
          <w:tcPr>
            <w:tcW w:w="2789" w:type="dxa"/>
          </w:tcPr>
          <w:p w14:paraId="195A9738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Сертифициран овластен кадар за спроведување вакви обуки</w:t>
            </w:r>
          </w:p>
        </w:tc>
        <w:tc>
          <w:tcPr>
            <w:tcW w:w="2790" w:type="dxa"/>
          </w:tcPr>
          <w:p w14:paraId="4368039B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Досега нема сертифициран кадар за вакви обуки</w:t>
            </w:r>
          </w:p>
        </w:tc>
        <w:tc>
          <w:tcPr>
            <w:tcW w:w="2790" w:type="dxa"/>
          </w:tcPr>
          <w:p w14:paraId="085F16FF" w14:textId="5CEDBD98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Собраниска С</w:t>
            </w:r>
            <w:r w:rsidR="003740FB">
              <w:rPr>
                <w:lang w:val="mk-MK"/>
              </w:rPr>
              <w:t>лужба, Парламентарен институт, развојни партнери на Собранието</w:t>
            </w:r>
          </w:p>
        </w:tc>
        <w:tc>
          <w:tcPr>
            <w:tcW w:w="2790" w:type="dxa"/>
          </w:tcPr>
          <w:p w14:paraId="4301E544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2026</w:t>
            </w:r>
          </w:p>
        </w:tc>
      </w:tr>
      <w:tr w:rsidR="003740FB" w:rsidRPr="00D67EDD" w14:paraId="7EE57FB4" w14:textId="77777777" w:rsidTr="00993E22">
        <w:tc>
          <w:tcPr>
            <w:tcW w:w="2789" w:type="dxa"/>
          </w:tcPr>
          <w:p w14:paraId="3AE07CCC" w14:textId="4D11A58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4.5. Редовни годишни здравствени прегледи за пратеничките и прате</w:t>
            </w:r>
            <w:r w:rsidR="005129E8">
              <w:rPr>
                <w:lang w:val="mk-MK"/>
              </w:rPr>
              <w:t>ниците, како и на собраниската С</w:t>
            </w:r>
            <w:r>
              <w:rPr>
                <w:lang w:val="mk-MK"/>
              </w:rPr>
              <w:t>лужба (ПАП тест, мамографија, простата)</w:t>
            </w:r>
          </w:p>
        </w:tc>
        <w:tc>
          <w:tcPr>
            <w:tcW w:w="2789" w:type="dxa"/>
          </w:tcPr>
          <w:p w14:paraId="51208476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Воведување на наведените прегледи во рамки на систематските здравствени прегледи</w:t>
            </w:r>
          </w:p>
        </w:tc>
        <w:tc>
          <w:tcPr>
            <w:tcW w:w="2790" w:type="dxa"/>
          </w:tcPr>
          <w:p w14:paraId="6786815A" w14:textId="6419A736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Систематските здравствени прегледи се спроведуваат на две години</w:t>
            </w:r>
            <w:r w:rsidR="00403F4F">
              <w:rPr>
                <w:lang w:val="mk-MK"/>
              </w:rPr>
              <w:t>,</w:t>
            </w:r>
            <w:r>
              <w:rPr>
                <w:lang w:val="mk-MK"/>
              </w:rPr>
              <w:t xml:space="preserve"> и вклу</w:t>
            </w:r>
            <w:r w:rsidR="00943BBE">
              <w:rPr>
                <w:lang w:val="mk-MK"/>
              </w:rPr>
              <w:t>чен е само основниот</w:t>
            </w:r>
            <w:r>
              <w:rPr>
                <w:lang w:val="mk-MK"/>
              </w:rPr>
              <w:t xml:space="preserve"> пакет</w:t>
            </w:r>
          </w:p>
        </w:tc>
        <w:tc>
          <w:tcPr>
            <w:tcW w:w="2790" w:type="dxa"/>
          </w:tcPr>
          <w:p w14:paraId="2E1D3569" w14:textId="4E4911F9" w:rsidR="003740FB" w:rsidRPr="00B37CBF" w:rsidRDefault="00943BBE" w:rsidP="00993E22">
            <w:pPr>
              <w:rPr>
                <w:lang w:val="mk-MK"/>
              </w:rPr>
            </w:pPr>
            <w:r>
              <w:rPr>
                <w:lang w:val="mk-MK"/>
              </w:rPr>
              <w:t>Кабинет на генерална</w:t>
            </w:r>
            <w:r w:rsidR="00403F4F">
              <w:rPr>
                <w:lang w:val="mk-MK"/>
              </w:rPr>
              <w:t>та</w:t>
            </w:r>
            <w:r>
              <w:rPr>
                <w:lang w:val="mk-MK"/>
              </w:rPr>
              <w:t xml:space="preserve"> с</w:t>
            </w:r>
            <w:r w:rsidR="003740FB">
              <w:rPr>
                <w:lang w:val="mk-MK"/>
              </w:rPr>
              <w:t>екретарка</w:t>
            </w:r>
          </w:p>
        </w:tc>
        <w:tc>
          <w:tcPr>
            <w:tcW w:w="2790" w:type="dxa"/>
          </w:tcPr>
          <w:p w14:paraId="3196BD36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Тековно во 2025, 2026 и 2027</w:t>
            </w:r>
          </w:p>
        </w:tc>
      </w:tr>
      <w:tr w:rsidR="003740FB" w:rsidRPr="00D67EDD" w14:paraId="7B380DE5" w14:textId="77777777" w:rsidTr="00993E22">
        <w:tc>
          <w:tcPr>
            <w:tcW w:w="2789" w:type="dxa"/>
          </w:tcPr>
          <w:p w14:paraId="45611A58" w14:textId="3062A106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4.6. Обезбедување соодветен паркинг</w:t>
            </w:r>
            <w:r w:rsidR="005129E8">
              <w:rPr>
                <w:lang w:val="mk-MK"/>
              </w:rPr>
              <w:t>-</w:t>
            </w:r>
            <w:r>
              <w:rPr>
                <w:lang w:val="mk-MK"/>
              </w:rPr>
              <w:t xml:space="preserve"> простор и регулирање на постојниот простор</w:t>
            </w:r>
          </w:p>
        </w:tc>
        <w:tc>
          <w:tcPr>
            <w:tcW w:w="2789" w:type="dxa"/>
          </w:tcPr>
          <w:p w14:paraId="393C88D9" w14:textId="6BA1DD04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Регулиран паркинг</w:t>
            </w:r>
            <w:r w:rsidR="005129E8">
              <w:rPr>
                <w:lang w:val="mk-MK"/>
              </w:rPr>
              <w:t>-простор</w:t>
            </w:r>
            <w:r w:rsidR="00403F4F">
              <w:rPr>
                <w:lang w:val="mk-MK"/>
              </w:rPr>
              <w:t>,</w:t>
            </w:r>
            <w:r>
              <w:rPr>
                <w:lang w:val="mk-MK"/>
              </w:rPr>
              <w:t xml:space="preserve"> кој ќе им овозможи на сите пратеници</w:t>
            </w:r>
            <w:r w:rsidR="00403F4F">
              <w:rPr>
                <w:lang w:val="mk-MK"/>
              </w:rPr>
              <w:t>, пратенички и на собраниската С</w:t>
            </w:r>
            <w:r>
              <w:rPr>
                <w:lang w:val="mk-MK"/>
              </w:rPr>
              <w:t>лужба извесност во планирањето на времето на пристигнување и подобар баланс меѓу работата и семејните обврски</w:t>
            </w:r>
          </w:p>
        </w:tc>
        <w:tc>
          <w:tcPr>
            <w:tcW w:w="2790" w:type="dxa"/>
          </w:tcPr>
          <w:p w14:paraId="625AAF5E" w14:textId="1701265F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Нема доволно паркинг</w:t>
            </w:r>
            <w:r w:rsidR="005129E8">
              <w:rPr>
                <w:lang w:val="mk-MK"/>
              </w:rPr>
              <w:t>-</w:t>
            </w:r>
            <w:r>
              <w:rPr>
                <w:lang w:val="mk-MK"/>
              </w:rPr>
              <w:t xml:space="preserve"> простор</w:t>
            </w:r>
          </w:p>
        </w:tc>
        <w:tc>
          <w:tcPr>
            <w:tcW w:w="2790" w:type="dxa"/>
          </w:tcPr>
          <w:p w14:paraId="4C068E60" w14:textId="0E4FFAB6" w:rsidR="003740FB" w:rsidRPr="00B37CBF" w:rsidRDefault="00403F4F" w:rsidP="00993E22">
            <w:pPr>
              <w:rPr>
                <w:lang w:val="mk-MK"/>
              </w:rPr>
            </w:pPr>
            <w:r>
              <w:rPr>
                <w:lang w:val="mk-MK"/>
              </w:rPr>
              <w:t>Кабинет на г</w:t>
            </w:r>
            <w:r w:rsidR="003740FB">
              <w:rPr>
                <w:lang w:val="mk-MK"/>
              </w:rPr>
              <w:t>енерална</w:t>
            </w:r>
            <w:r>
              <w:rPr>
                <w:lang w:val="mk-MK"/>
              </w:rPr>
              <w:t>та с</w:t>
            </w:r>
            <w:r w:rsidR="003740FB">
              <w:rPr>
                <w:lang w:val="mk-MK"/>
              </w:rPr>
              <w:t>е</w:t>
            </w:r>
            <w:r>
              <w:rPr>
                <w:lang w:val="mk-MK"/>
              </w:rPr>
              <w:t>кретарка, п</w:t>
            </w:r>
            <w:r w:rsidR="003740FB">
              <w:rPr>
                <w:lang w:val="mk-MK"/>
              </w:rPr>
              <w:t>ретседател на Собрание</w:t>
            </w:r>
            <w:r>
              <w:rPr>
                <w:lang w:val="mk-MK"/>
              </w:rPr>
              <w:t>то</w:t>
            </w:r>
          </w:p>
        </w:tc>
        <w:tc>
          <w:tcPr>
            <w:tcW w:w="2790" w:type="dxa"/>
          </w:tcPr>
          <w:p w14:paraId="3290E1ED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2025</w:t>
            </w:r>
          </w:p>
        </w:tc>
      </w:tr>
      <w:tr w:rsidR="003740FB" w:rsidRPr="00D67EDD" w14:paraId="60C60ECE" w14:textId="77777777" w:rsidTr="00993E22">
        <w:tc>
          <w:tcPr>
            <w:tcW w:w="2789" w:type="dxa"/>
          </w:tcPr>
          <w:p w14:paraId="307A115D" w14:textId="43F2B4D0" w:rsidR="003740FB" w:rsidRPr="00B37CBF" w:rsidRDefault="00403F4F" w:rsidP="00993E22">
            <w:pPr>
              <w:rPr>
                <w:lang w:val="mk-MK"/>
              </w:rPr>
            </w:pPr>
            <w:r>
              <w:rPr>
                <w:lang w:val="mk-MK"/>
              </w:rPr>
              <w:t>4.7. Воспоставување банер на веб-страницата</w:t>
            </w:r>
            <w:r w:rsidR="003740FB">
              <w:rPr>
                <w:lang w:val="mk-MK"/>
              </w:rPr>
              <w:t xml:space="preserve"> на Собрание</w:t>
            </w:r>
            <w:r>
              <w:rPr>
                <w:lang w:val="mk-MK"/>
              </w:rPr>
              <w:t>то,</w:t>
            </w:r>
            <w:r w:rsidR="003740FB">
              <w:rPr>
                <w:lang w:val="mk-MK"/>
              </w:rPr>
              <w:t xml:space="preserve"> посветен на унапредување на рамноправноста меѓу жените и мажите</w:t>
            </w:r>
          </w:p>
        </w:tc>
        <w:tc>
          <w:tcPr>
            <w:tcW w:w="2789" w:type="dxa"/>
          </w:tcPr>
          <w:p w14:paraId="55F8EA56" w14:textId="5398EC6E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Изработен и јавно достапен банер со релевантни информации и известувања посветени на рамноправност</w:t>
            </w:r>
            <w:r w:rsidR="00403F4F">
              <w:rPr>
                <w:lang w:val="mk-MK"/>
              </w:rPr>
              <w:t>а</w:t>
            </w:r>
            <w:r>
              <w:rPr>
                <w:lang w:val="mk-MK"/>
              </w:rPr>
              <w:t xml:space="preserve"> меѓу жените и мажите</w:t>
            </w:r>
          </w:p>
        </w:tc>
        <w:tc>
          <w:tcPr>
            <w:tcW w:w="2790" w:type="dxa"/>
          </w:tcPr>
          <w:p w14:paraId="4942BF02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Не постои посебен банер посветен на унапредување на рамноправноста меѓу жените и мажите</w:t>
            </w:r>
          </w:p>
        </w:tc>
        <w:tc>
          <w:tcPr>
            <w:tcW w:w="2790" w:type="dxa"/>
          </w:tcPr>
          <w:p w14:paraId="20A67A6F" w14:textId="0C768A27" w:rsidR="003740FB" w:rsidRPr="00B37CBF" w:rsidRDefault="00403F4F" w:rsidP="00993E22">
            <w:pPr>
              <w:rPr>
                <w:lang w:val="mk-MK"/>
              </w:rPr>
            </w:pPr>
            <w:r>
              <w:rPr>
                <w:lang w:val="mk-MK"/>
              </w:rPr>
              <w:t>Кабинет на г</w:t>
            </w:r>
            <w:r w:rsidR="003740FB">
              <w:rPr>
                <w:lang w:val="mk-MK"/>
              </w:rPr>
              <w:t>енерална</w:t>
            </w:r>
            <w:r>
              <w:rPr>
                <w:lang w:val="mk-MK"/>
              </w:rPr>
              <w:t>та секретарка, ИТ сектор, собраниска С</w:t>
            </w:r>
            <w:r w:rsidR="003740FB">
              <w:rPr>
                <w:lang w:val="mk-MK"/>
              </w:rPr>
              <w:t>лужба, Парламентарен институт</w:t>
            </w:r>
          </w:p>
        </w:tc>
        <w:tc>
          <w:tcPr>
            <w:tcW w:w="2790" w:type="dxa"/>
          </w:tcPr>
          <w:p w14:paraId="2DB3AB79" w14:textId="77777777" w:rsidR="003740FB" w:rsidRPr="00B37CBF" w:rsidRDefault="003740FB" w:rsidP="00993E22">
            <w:pPr>
              <w:rPr>
                <w:lang w:val="mk-MK"/>
              </w:rPr>
            </w:pPr>
            <w:r>
              <w:rPr>
                <w:lang w:val="mk-MK"/>
              </w:rPr>
              <w:t>До 2025</w:t>
            </w:r>
          </w:p>
        </w:tc>
      </w:tr>
    </w:tbl>
    <w:p w14:paraId="1F4FE86F" w14:textId="77777777" w:rsidR="005B74AE" w:rsidRDefault="005B74AE" w:rsidP="005B74AE">
      <w:pPr>
        <w:rPr>
          <w:rFonts w:ascii="Arial" w:hAnsi="Arial" w:cs="Arial"/>
          <w:sz w:val="20"/>
          <w:szCs w:val="20"/>
          <w:lang w:val="mk-MK"/>
        </w:rPr>
      </w:pPr>
    </w:p>
    <w:p w14:paraId="35E9CEE3" w14:textId="77777777" w:rsidR="00B95183" w:rsidRPr="00715D31" w:rsidRDefault="00B95183" w:rsidP="00830BA5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  <w:sectPr w:rsidR="00B95183" w:rsidRPr="00715D31" w:rsidSect="00B95183">
          <w:headerReference w:type="default" r:id="rId12"/>
          <w:pgSz w:w="16840" w:h="1190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55043F3" w14:textId="749A920B" w:rsidR="00830BA5" w:rsidRPr="001C1903" w:rsidRDefault="00830BA5" w:rsidP="00FA0A52">
      <w:pPr>
        <w:pStyle w:val="rtejustify"/>
        <w:shd w:val="clear" w:color="auto" w:fill="FFFFFF"/>
        <w:spacing w:line="276" w:lineRule="auto"/>
        <w:ind w:right="231"/>
        <w:jc w:val="both"/>
        <w:rPr>
          <w:rFonts w:ascii="Arial" w:eastAsiaTheme="minorHAnsi" w:hAnsi="Arial" w:cs="Arial"/>
          <w:b/>
          <w:lang w:val="mk-MK"/>
        </w:rPr>
      </w:pPr>
      <w:r w:rsidRPr="001C1903">
        <w:rPr>
          <w:rFonts w:ascii="Arial" w:eastAsiaTheme="minorHAnsi" w:hAnsi="Arial" w:cs="Arial"/>
          <w:b/>
          <w:lang w:val="mk-MK"/>
        </w:rPr>
        <w:lastRenderedPageBreak/>
        <w:t xml:space="preserve">4. </w:t>
      </w:r>
      <w:r w:rsidR="00FA0A52" w:rsidRPr="00FA0A52">
        <w:rPr>
          <w:rFonts w:ascii="Arial" w:eastAsiaTheme="minorHAnsi" w:hAnsi="Arial" w:cs="Arial"/>
          <w:b/>
          <w:lang w:val="mk-MK"/>
        </w:rPr>
        <w:t>РАБОТНА ГРУПА ЗА СЛЕДЕЊЕ НА СПРОВЕДУВАЊЕТО НА АКЦИСКИОТ ПЛАН ЗА УНАПРЕДУВАЊЕ НА РАМНОПРАВНОСТА МЕЃУ ЖЕНИТЕ И МАЖИТЕ 2025-2027</w:t>
      </w:r>
      <w:r w:rsidR="00FA0A52" w:rsidRPr="00FA0A52">
        <w:rPr>
          <w:rFonts w:ascii="Arial" w:eastAsiaTheme="minorHAnsi" w:hAnsi="Arial" w:cs="Arial"/>
          <w:b/>
          <w:lang w:val="ru-RU"/>
        </w:rPr>
        <w:t xml:space="preserve"> </w:t>
      </w:r>
      <w:r w:rsidR="00FA0A52" w:rsidRPr="00FA0A52">
        <w:rPr>
          <w:rFonts w:ascii="Arial" w:eastAsiaTheme="minorHAnsi" w:hAnsi="Arial" w:cs="Arial"/>
          <w:b/>
          <w:lang w:val="mk-MK"/>
        </w:rPr>
        <w:t>НА СОБРАНИЕТО НА РЕПУБЛИКА СЕВЕРНА МАКЕДОНИЈА</w:t>
      </w:r>
    </w:p>
    <w:p w14:paraId="16005B83" w14:textId="31A22905" w:rsidR="007F5B7B" w:rsidRPr="00715D31" w:rsidRDefault="007F5B7B" w:rsidP="007F5B7B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715D31">
        <w:rPr>
          <w:rFonts w:ascii="Arial" w:eastAsiaTheme="minorHAnsi" w:hAnsi="Arial" w:cs="Arial"/>
          <w:lang w:val="mk-MK"/>
        </w:rPr>
        <w:t xml:space="preserve">По донесување на </w:t>
      </w:r>
      <w:r>
        <w:rPr>
          <w:rFonts w:ascii="Arial" w:eastAsiaTheme="minorHAnsi" w:hAnsi="Arial" w:cs="Arial"/>
          <w:lang w:val="mk-MK"/>
        </w:rPr>
        <w:t xml:space="preserve">Акцискиот </w:t>
      </w:r>
      <w:r w:rsidRPr="00715D31">
        <w:rPr>
          <w:rFonts w:ascii="Arial" w:eastAsiaTheme="minorHAnsi" w:hAnsi="Arial" w:cs="Arial"/>
          <w:lang w:val="mk-MK"/>
        </w:rPr>
        <w:t xml:space="preserve"> </w:t>
      </w:r>
      <w:r w:rsidR="00FA0A52">
        <w:rPr>
          <w:rFonts w:ascii="Arial" w:eastAsiaTheme="minorHAnsi" w:hAnsi="Arial" w:cs="Arial"/>
          <w:lang w:val="mk-MK"/>
        </w:rPr>
        <w:t>план</w:t>
      </w:r>
      <w:r w:rsidRPr="00715D31">
        <w:rPr>
          <w:rFonts w:ascii="Arial" w:eastAsiaTheme="minorHAnsi" w:hAnsi="Arial" w:cs="Arial"/>
          <w:lang w:val="mk-MK"/>
        </w:rPr>
        <w:t xml:space="preserve"> 202</w:t>
      </w:r>
      <w:r w:rsidR="00FA0A52">
        <w:rPr>
          <w:rFonts w:ascii="Arial" w:eastAsiaTheme="minorHAnsi" w:hAnsi="Arial" w:cs="Arial"/>
          <w:lang w:val="mk-MK"/>
        </w:rPr>
        <w:t>5</w:t>
      </w:r>
      <w:r w:rsidRPr="00715D31">
        <w:rPr>
          <w:rFonts w:ascii="Arial" w:eastAsiaTheme="minorHAnsi" w:hAnsi="Arial" w:cs="Arial"/>
          <w:lang w:val="mk-MK"/>
        </w:rPr>
        <w:t>-202</w:t>
      </w:r>
      <w:r w:rsidR="00111D5C">
        <w:rPr>
          <w:rFonts w:ascii="Arial" w:eastAsiaTheme="minorHAnsi" w:hAnsi="Arial" w:cs="Arial"/>
          <w:lang w:val="mk-MK"/>
        </w:rPr>
        <w:t>7</w:t>
      </w:r>
      <w:r w:rsidR="00FA0A52">
        <w:rPr>
          <w:rFonts w:ascii="Arial" w:eastAsiaTheme="minorHAnsi" w:hAnsi="Arial" w:cs="Arial"/>
          <w:lang w:val="mk-MK"/>
        </w:rPr>
        <w:t xml:space="preserve"> </w:t>
      </w:r>
      <w:r w:rsidRPr="00715D31">
        <w:rPr>
          <w:rFonts w:ascii="Arial" w:eastAsiaTheme="minorHAnsi" w:hAnsi="Arial" w:cs="Arial"/>
          <w:lang w:val="mk-MK"/>
        </w:rPr>
        <w:t>се формира работна група</w:t>
      </w:r>
      <w:r w:rsidR="00111D5C">
        <w:rPr>
          <w:rFonts w:ascii="Arial" w:eastAsiaTheme="minorHAnsi" w:hAnsi="Arial" w:cs="Arial"/>
          <w:lang w:val="mk-MK"/>
        </w:rPr>
        <w:t>,</w:t>
      </w:r>
      <w:r w:rsidRPr="00715D31">
        <w:rPr>
          <w:rFonts w:ascii="Arial" w:eastAsiaTheme="minorHAnsi" w:hAnsi="Arial" w:cs="Arial"/>
          <w:lang w:val="mk-MK"/>
        </w:rPr>
        <w:t xml:space="preserve"> </w:t>
      </w:r>
      <w:r w:rsidR="00111D5C">
        <w:rPr>
          <w:rFonts w:ascii="Arial" w:eastAsiaTheme="minorHAnsi" w:hAnsi="Arial" w:cs="Arial"/>
          <w:lang w:val="mk-MK"/>
        </w:rPr>
        <w:t>која</w:t>
      </w:r>
      <w:r w:rsidRPr="00715D31">
        <w:rPr>
          <w:rFonts w:ascii="Arial" w:eastAsiaTheme="minorHAnsi" w:hAnsi="Arial" w:cs="Arial"/>
          <w:lang w:val="mk-MK"/>
        </w:rPr>
        <w:t xml:space="preserve">што ќе биде надлежна за следење на </w:t>
      </w:r>
      <w:r>
        <w:rPr>
          <w:rFonts w:ascii="Arial" w:eastAsiaTheme="minorHAnsi" w:hAnsi="Arial" w:cs="Arial"/>
          <w:lang w:val="mk-MK"/>
        </w:rPr>
        <w:t>реализацијата</w:t>
      </w:r>
      <w:r w:rsidRPr="00715D31">
        <w:rPr>
          <w:rFonts w:ascii="Arial" w:eastAsiaTheme="minorHAnsi" w:hAnsi="Arial" w:cs="Arial"/>
          <w:lang w:val="mk-MK"/>
        </w:rPr>
        <w:t xml:space="preserve"> на активностите предвидени со овој план.</w:t>
      </w:r>
    </w:p>
    <w:p w14:paraId="7900518E" w14:textId="77777777" w:rsidR="007F5B7B" w:rsidRPr="007F5B7B" w:rsidRDefault="007F5B7B" w:rsidP="007F5B7B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</w:p>
    <w:p w14:paraId="1C45B398" w14:textId="2308BFBE" w:rsidR="007F5B7B" w:rsidRPr="007F5B7B" w:rsidRDefault="007F5B7B" w:rsidP="007F5B7B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7F5B7B">
        <w:rPr>
          <w:rFonts w:ascii="Arial" w:eastAsiaTheme="minorHAnsi" w:hAnsi="Arial" w:cs="Arial"/>
          <w:lang w:val="mk-MK"/>
        </w:rPr>
        <w:t>Со работната група претседава претседателката на Комисијата за еднакви можности на жените и мажите, нејзина заменичка е претседателката на Клубот</w:t>
      </w:r>
      <w:r w:rsidR="00111D5C">
        <w:rPr>
          <w:rFonts w:ascii="Arial" w:eastAsiaTheme="minorHAnsi" w:hAnsi="Arial" w:cs="Arial"/>
          <w:lang w:val="mk-MK"/>
        </w:rPr>
        <w:t xml:space="preserve"> на пратенички, со поддршка на г</w:t>
      </w:r>
      <w:r w:rsidRPr="007F5B7B">
        <w:rPr>
          <w:rFonts w:ascii="Arial" w:eastAsiaTheme="minorHAnsi" w:hAnsi="Arial" w:cs="Arial"/>
          <w:lang w:val="mk-MK"/>
        </w:rPr>
        <w:t>ен</w:t>
      </w:r>
      <w:r w:rsidR="00111D5C">
        <w:rPr>
          <w:rFonts w:ascii="Arial" w:eastAsiaTheme="minorHAnsi" w:hAnsi="Arial" w:cs="Arial"/>
          <w:lang w:val="mk-MK"/>
        </w:rPr>
        <w:t>ералната секретарка/заменик</w:t>
      </w:r>
      <w:r w:rsidR="005129E8">
        <w:rPr>
          <w:rFonts w:ascii="Arial" w:eastAsiaTheme="minorHAnsi" w:hAnsi="Arial" w:cs="Arial"/>
          <w:lang w:val="mk-MK"/>
        </w:rPr>
        <w:t>от</w:t>
      </w:r>
      <w:r w:rsidR="00111D5C">
        <w:rPr>
          <w:rFonts w:ascii="Arial" w:eastAsiaTheme="minorHAnsi" w:hAnsi="Arial" w:cs="Arial"/>
          <w:lang w:val="mk-MK"/>
        </w:rPr>
        <w:t xml:space="preserve"> на г</w:t>
      </w:r>
      <w:r w:rsidRPr="007F5B7B">
        <w:rPr>
          <w:rFonts w:ascii="Arial" w:eastAsiaTheme="minorHAnsi" w:hAnsi="Arial" w:cs="Arial"/>
          <w:lang w:val="mk-MK"/>
        </w:rPr>
        <w:t>енералната секретарка на Собранието на Република Северна Македонија.</w:t>
      </w:r>
      <w:r w:rsidR="00FA0A52">
        <w:rPr>
          <w:rFonts w:ascii="Arial" w:eastAsiaTheme="minorHAnsi" w:hAnsi="Arial" w:cs="Arial"/>
          <w:lang w:val="mk-MK"/>
        </w:rPr>
        <w:t xml:space="preserve"> Членови на работната група се:</w:t>
      </w:r>
    </w:p>
    <w:p w14:paraId="39077D33" w14:textId="77777777" w:rsidR="007F5B7B" w:rsidRPr="007F5B7B" w:rsidRDefault="007F5B7B" w:rsidP="007F5B7B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</w:p>
    <w:p w14:paraId="6F5AE318" w14:textId="7F4B25F7" w:rsidR="007F5B7B" w:rsidRPr="007F5B7B" w:rsidRDefault="007F5B7B" w:rsidP="00FA0A52">
      <w:pPr>
        <w:pStyle w:val="rtejustify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7F5B7B">
        <w:rPr>
          <w:rFonts w:ascii="Arial" w:eastAsiaTheme="minorHAnsi" w:hAnsi="Arial" w:cs="Arial"/>
          <w:lang w:val="mk-MK"/>
        </w:rPr>
        <w:t>четири (4) пратенички и пратеници од Комисијата за еднакви можности на жените и мажите</w:t>
      </w:r>
      <w:r w:rsidR="00111D5C">
        <w:rPr>
          <w:rFonts w:ascii="Arial" w:eastAsiaTheme="minorHAnsi" w:hAnsi="Arial" w:cs="Arial"/>
          <w:lang w:val="mk-MK"/>
        </w:rPr>
        <w:t>;</w:t>
      </w:r>
    </w:p>
    <w:p w14:paraId="0CC6FA32" w14:textId="674CC9CC" w:rsidR="007F5B7B" w:rsidRPr="007F5B7B" w:rsidRDefault="007F5B7B" w:rsidP="00FA0A52">
      <w:pPr>
        <w:pStyle w:val="rtejustify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7F5B7B">
        <w:rPr>
          <w:rFonts w:ascii="Arial" w:eastAsiaTheme="minorHAnsi" w:hAnsi="Arial" w:cs="Arial"/>
          <w:lang w:val="mk-MK"/>
        </w:rPr>
        <w:t>три (3) пратенички од Клубот на пратенички</w:t>
      </w:r>
      <w:r w:rsidR="00111D5C">
        <w:rPr>
          <w:rFonts w:ascii="Arial" w:eastAsiaTheme="minorHAnsi" w:hAnsi="Arial" w:cs="Arial"/>
          <w:lang w:val="mk-MK"/>
        </w:rPr>
        <w:t>;</w:t>
      </w:r>
      <w:r w:rsidRPr="007F5B7B">
        <w:rPr>
          <w:rFonts w:ascii="Arial" w:eastAsiaTheme="minorHAnsi" w:hAnsi="Arial" w:cs="Arial"/>
          <w:lang w:val="mk-MK"/>
        </w:rPr>
        <w:t xml:space="preserve"> </w:t>
      </w:r>
    </w:p>
    <w:p w14:paraId="487907FC" w14:textId="7219D8B8" w:rsidR="007F5B7B" w:rsidRPr="007F5B7B" w:rsidRDefault="007F5B7B" w:rsidP="00FA0A52">
      <w:pPr>
        <w:pStyle w:val="rtejustify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7F5B7B">
        <w:rPr>
          <w:rFonts w:ascii="Arial" w:eastAsiaTheme="minorHAnsi" w:hAnsi="Arial" w:cs="Arial"/>
          <w:lang w:val="mk-MK"/>
        </w:rPr>
        <w:t>седум (7) претставници на стручната</w:t>
      </w:r>
      <w:r w:rsidR="00111D5C">
        <w:rPr>
          <w:rFonts w:ascii="Arial" w:eastAsiaTheme="minorHAnsi" w:hAnsi="Arial" w:cs="Arial"/>
          <w:lang w:val="mk-MK"/>
        </w:rPr>
        <w:t xml:space="preserve"> С</w:t>
      </w:r>
      <w:r w:rsidRPr="007F5B7B">
        <w:rPr>
          <w:rFonts w:ascii="Arial" w:eastAsiaTheme="minorHAnsi" w:hAnsi="Arial" w:cs="Arial"/>
          <w:lang w:val="mk-MK"/>
        </w:rPr>
        <w:t>лужба</w:t>
      </w:r>
      <w:r w:rsidR="00111D5C">
        <w:rPr>
          <w:rFonts w:ascii="Arial" w:eastAsiaTheme="minorHAnsi" w:hAnsi="Arial" w:cs="Arial"/>
          <w:lang w:val="mk-MK"/>
        </w:rPr>
        <w:t>, вклучувајќи го и Кабинетот на г</w:t>
      </w:r>
      <w:r w:rsidRPr="007F5B7B">
        <w:rPr>
          <w:rFonts w:ascii="Arial" w:eastAsiaTheme="minorHAnsi" w:hAnsi="Arial" w:cs="Arial"/>
          <w:lang w:val="mk-MK"/>
        </w:rPr>
        <w:t>енералнат</w:t>
      </w:r>
      <w:r w:rsidR="00111D5C">
        <w:rPr>
          <w:rFonts w:ascii="Arial" w:eastAsiaTheme="minorHAnsi" w:hAnsi="Arial" w:cs="Arial"/>
          <w:lang w:val="mk-MK"/>
        </w:rPr>
        <w:t>а секретарка и Парламентарниот и</w:t>
      </w:r>
      <w:r w:rsidRPr="007F5B7B">
        <w:rPr>
          <w:rFonts w:ascii="Arial" w:eastAsiaTheme="minorHAnsi" w:hAnsi="Arial" w:cs="Arial"/>
          <w:lang w:val="mk-MK"/>
        </w:rPr>
        <w:t>нститут</w:t>
      </w:r>
      <w:r w:rsidR="00111D5C">
        <w:rPr>
          <w:rFonts w:ascii="Arial" w:eastAsiaTheme="minorHAnsi" w:hAnsi="Arial" w:cs="Arial"/>
          <w:lang w:val="mk-MK"/>
        </w:rPr>
        <w:t>;</w:t>
      </w:r>
    </w:p>
    <w:p w14:paraId="663434BF" w14:textId="4789A7EE" w:rsidR="007F5B7B" w:rsidRPr="007F5B7B" w:rsidRDefault="007F5B7B" w:rsidP="00FA0A52">
      <w:pPr>
        <w:pStyle w:val="rtejustify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7F5B7B">
        <w:rPr>
          <w:rFonts w:ascii="Arial" w:eastAsiaTheme="minorHAnsi" w:hAnsi="Arial" w:cs="Arial"/>
          <w:lang w:val="mk-MK"/>
        </w:rPr>
        <w:t>претставници од развојните партнери на Собранието (ОБСЕ, НДИ</w:t>
      </w:r>
      <w:r w:rsidR="003341C8" w:rsidRPr="003341C8">
        <w:rPr>
          <w:rFonts w:ascii="Arial" w:eastAsiaTheme="minorHAnsi" w:hAnsi="Arial" w:cs="Arial"/>
          <w:lang w:val="ru-RU"/>
        </w:rPr>
        <w:t>,</w:t>
      </w:r>
      <w:r w:rsidRPr="007F5B7B">
        <w:rPr>
          <w:rFonts w:ascii="Arial" w:eastAsiaTheme="minorHAnsi" w:hAnsi="Arial" w:cs="Arial"/>
          <w:lang w:val="mk-MK"/>
        </w:rPr>
        <w:t xml:space="preserve"> УН ВОМЕН</w:t>
      </w:r>
      <w:r w:rsidR="003341C8" w:rsidRPr="003341C8">
        <w:rPr>
          <w:rFonts w:ascii="Arial" w:eastAsiaTheme="minorHAnsi" w:hAnsi="Arial" w:cs="Arial"/>
          <w:lang w:val="ru-RU"/>
        </w:rPr>
        <w:t xml:space="preserve"> </w:t>
      </w:r>
      <w:r w:rsidR="003341C8">
        <w:rPr>
          <w:rFonts w:ascii="Arial" w:eastAsiaTheme="minorHAnsi" w:hAnsi="Arial" w:cs="Arial"/>
          <w:lang w:val="ru-RU"/>
        </w:rPr>
        <w:t>и др.</w:t>
      </w:r>
      <w:r w:rsidRPr="007F5B7B">
        <w:rPr>
          <w:rFonts w:ascii="Arial" w:eastAsiaTheme="minorHAnsi" w:hAnsi="Arial" w:cs="Arial"/>
          <w:lang w:val="mk-MK"/>
        </w:rPr>
        <w:t>)</w:t>
      </w:r>
      <w:r w:rsidR="00111D5C">
        <w:rPr>
          <w:rFonts w:ascii="Arial" w:eastAsiaTheme="minorHAnsi" w:hAnsi="Arial" w:cs="Arial"/>
          <w:lang w:val="mk-MK"/>
        </w:rPr>
        <w:t>.</w:t>
      </w:r>
      <w:r w:rsidRPr="007F5B7B">
        <w:rPr>
          <w:rFonts w:ascii="Arial" w:eastAsiaTheme="minorHAnsi" w:hAnsi="Arial" w:cs="Arial"/>
          <w:lang w:val="mk-MK"/>
        </w:rPr>
        <w:t xml:space="preserve"> </w:t>
      </w:r>
    </w:p>
    <w:p w14:paraId="7BD87A4B" w14:textId="77777777" w:rsidR="007F5B7B" w:rsidRPr="007F5B7B" w:rsidRDefault="007F5B7B" w:rsidP="007F5B7B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</w:p>
    <w:p w14:paraId="00FF4DA4" w14:textId="786CEB8C" w:rsidR="007F5B7B" w:rsidRPr="00715D31" w:rsidRDefault="00111D5C" w:rsidP="007F5B7B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Работната група ги има следниве</w:t>
      </w:r>
      <w:r w:rsidR="007F5B7B" w:rsidRPr="00715D31">
        <w:rPr>
          <w:rFonts w:ascii="Arial" w:eastAsiaTheme="minorHAnsi" w:hAnsi="Arial" w:cs="Arial"/>
          <w:lang w:val="mk-MK"/>
        </w:rPr>
        <w:t xml:space="preserve"> надлежности:</w:t>
      </w:r>
    </w:p>
    <w:p w14:paraId="5D52478C" w14:textId="77777777" w:rsidR="007F5B7B" w:rsidRPr="00715D31" w:rsidRDefault="007F5B7B" w:rsidP="007F5B7B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</w:p>
    <w:p w14:paraId="388F9DD4" w14:textId="69FD33E1" w:rsidR="007F5B7B" w:rsidRPr="00715D31" w:rsidRDefault="00FA0A52" w:rsidP="007F5B7B">
      <w:pPr>
        <w:pStyle w:val="rte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Следење</w:t>
      </w:r>
      <w:r w:rsidR="007F5B7B" w:rsidRPr="00715D31">
        <w:rPr>
          <w:rFonts w:ascii="Arial" w:eastAsiaTheme="minorHAnsi" w:hAnsi="Arial" w:cs="Arial"/>
          <w:lang w:val="mk-MK"/>
        </w:rPr>
        <w:t xml:space="preserve"> и контрола на спроведувањето на активностите предвидени со Планот на активности;</w:t>
      </w:r>
    </w:p>
    <w:p w14:paraId="78A69665" w14:textId="1D06F4E5" w:rsidR="007F5B7B" w:rsidRPr="00715D31" w:rsidRDefault="007F5B7B" w:rsidP="007F5B7B">
      <w:pPr>
        <w:pStyle w:val="rte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715D31">
        <w:rPr>
          <w:rFonts w:ascii="Arial" w:eastAsiaTheme="minorHAnsi" w:hAnsi="Arial" w:cs="Arial"/>
          <w:lang w:val="mk-MK"/>
        </w:rPr>
        <w:t>Обезбедува</w:t>
      </w:r>
      <w:r w:rsidR="00FA0A52">
        <w:rPr>
          <w:rFonts w:ascii="Arial" w:eastAsiaTheme="minorHAnsi" w:hAnsi="Arial" w:cs="Arial"/>
          <w:lang w:val="mk-MK"/>
        </w:rPr>
        <w:t>ње</w:t>
      </w:r>
      <w:r w:rsidRPr="00715D31">
        <w:rPr>
          <w:rFonts w:ascii="Arial" w:eastAsiaTheme="minorHAnsi" w:hAnsi="Arial" w:cs="Arial"/>
          <w:lang w:val="mk-MK"/>
        </w:rPr>
        <w:t xml:space="preserve"> техничка и професионална поддршка во реализацијата на активностите предвидени со Планот за активности;</w:t>
      </w:r>
    </w:p>
    <w:p w14:paraId="29E48C5D" w14:textId="4B91A9A1" w:rsidR="007F5B7B" w:rsidRPr="00715D31" w:rsidRDefault="007F5B7B" w:rsidP="007F5B7B">
      <w:pPr>
        <w:pStyle w:val="rte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 w:rsidRPr="00715D31">
        <w:rPr>
          <w:rFonts w:ascii="Arial" w:eastAsiaTheme="minorHAnsi" w:hAnsi="Arial" w:cs="Arial"/>
          <w:lang w:val="mk-MK"/>
        </w:rPr>
        <w:t>Одржува</w:t>
      </w:r>
      <w:r w:rsidR="00FA0A52">
        <w:rPr>
          <w:rFonts w:ascii="Arial" w:eastAsiaTheme="minorHAnsi" w:hAnsi="Arial" w:cs="Arial"/>
          <w:lang w:val="mk-MK"/>
        </w:rPr>
        <w:t>ње</w:t>
      </w:r>
      <w:r w:rsidRPr="00715D31">
        <w:rPr>
          <w:rFonts w:ascii="Arial" w:eastAsiaTheme="minorHAnsi" w:hAnsi="Arial" w:cs="Arial"/>
          <w:lang w:val="mk-MK"/>
        </w:rPr>
        <w:t xml:space="preserve"> редовни </w:t>
      </w:r>
      <w:r w:rsidR="00FA0A52">
        <w:rPr>
          <w:rFonts w:ascii="Arial" w:eastAsiaTheme="minorHAnsi" w:hAnsi="Arial" w:cs="Arial"/>
          <w:lang w:val="mk-MK"/>
        </w:rPr>
        <w:t xml:space="preserve">квартални </w:t>
      </w:r>
      <w:r w:rsidRPr="00715D31">
        <w:rPr>
          <w:rFonts w:ascii="Arial" w:eastAsiaTheme="minorHAnsi" w:hAnsi="Arial" w:cs="Arial"/>
          <w:lang w:val="mk-MK"/>
        </w:rPr>
        <w:t xml:space="preserve">состаноци; </w:t>
      </w:r>
    </w:p>
    <w:p w14:paraId="3FE9A660" w14:textId="0F89552A" w:rsidR="007F5B7B" w:rsidRPr="00715D31" w:rsidRDefault="0085010B" w:rsidP="007F5B7B">
      <w:pPr>
        <w:pStyle w:val="rte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Подготвување</w:t>
      </w:r>
      <w:r w:rsidR="007F5B7B" w:rsidRPr="00715D31">
        <w:rPr>
          <w:rFonts w:ascii="Arial" w:eastAsiaTheme="minorHAnsi" w:hAnsi="Arial" w:cs="Arial"/>
          <w:lang w:val="mk-MK"/>
        </w:rPr>
        <w:t xml:space="preserve"> извештај за реализација на активностите предвидени во </w:t>
      </w:r>
      <w:r>
        <w:rPr>
          <w:rFonts w:ascii="Arial" w:eastAsiaTheme="minorHAnsi" w:hAnsi="Arial" w:cs="Arial"/>
          <w:lang w:val="mk-MK"/>
        </w:rPr>
        <w:t xml:space="preserve">Акцискиот план </w:t>
      </w:r>
      <w:r w:rsidR="007F5B7B" w:rsidRPr="00715D31">
        <w:rPr>
          <w:rFonts w:ascii="Arial" w:eastAsiaTheme="minorHAnsi" w:hAnsi="Arial" w:cs="Arial"/>
          <w:lang w:val="mk-MK"/>
        </w:rPr>
        <w:t>202</w:t>
      </w:r>
      <w:r>
        <w:rPr>
          <w:rFonts w:ascii="Arial" w:eastAsiaTheme="minorHAnsi" w:hAnsi="Arial" w:cs="Arial"/>
          <w:lang w:val="mk-MK"/>
        </w:rPr>
        <w:t>5</w:t>
      </w:r>
      <w:r w:rsidR="007F5B7B" w:rsidRPr="00715D31">
        <w:rPr>
          <w:rFonts w:ascii="Arial" w:eastAsiaTheme="minorHAnsi" w:hAnsi="Arial" w:cs="Arial"/>
          <w:lang w:val="mk-MK"/>
        </w:rPr>
        <w:t>-202</w:t>
      </w:r>
      <w:r>
        <w:rPr>
          <w:rFonts w:ascii="Arial" w:eastAsiaTheme="minorHAnsi" w:hAnsi="Arial" w:cs="Arial"/>
          <w:lang w:val="mk-MK"/>
        </w:rPr>
        <w:t>7</w:t>
      </w:r>
      <w:r w:rsidR="007F5B7B" w:rsidRPr="00715D31">
        <w:rPr>
          <w:rFonts w:ascii="Arial" w:eastAsiaTheme="minorHAnsi" w:hAnsi="Arial" w:cs="Arial"/>
          <w:lang w:val="mk-MK"/>
        </w:rPr>
        <w:t>;</w:t>
      </w:r>
    </w:p>
    <w:p w14:paraId="01A07B82" w14:textId="3DC17E12" w:rsidR="007F5B7B" w:rsidRPr="00715D31" w:rsidRDefault="0085010B" w:rsidP="007F5B7B">
      <w:pPr>
        <w:pStyle w:val="rte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Спроведување</w:t>
      </w:r>
      <w:r w:rsidR="007F5B7B" w:rsidRPr="00715D31">
        <w:rPr>
          <w:rFonts w:ascii="Arial" w:eastAsiaTheme="minorHAnsi" w:hAnsi="Arial" w:cs="Arial"/>
          <w:lang w:val="mk-MK"/>
        </w:rPr>
        <w:t xml:space="preserve"> евалуација и процена п</w:t>
      </w:r>
      <w:r w:rsidR="00C95D12">
        <w:rPr>
          <w:rFonts w:ascii="Arial" w:eastAsiaTheme="minorHAnsi" w:hAnsi="Arial" w:cs="Arial"/>
          <w:lang w:val="mk-MK"/>
        </w:rPr>
        <w:t>ред</w:t>
      </w:r>
      <w:r w:rsidR="007F5B7B" w:rsidRPr="00715D31">
        <w:rPr>
          <w:rFonts w:ascii="Arial" w:eastAsiaTheme="minorHAnsi" w:hAnsi="Arial" w:cs="Arial"/>
          <w:lang w:val="mk-MK"/>
        </w:rPr>
        <w:t xml:space="preserve"> истекување на периодот предвиден за реализација на Планот на активности;</w:t>
      </w:r>
    </w:p>
    <w:p w14:paraId="04AEDA69" w14:textId="38B204E2" w:rsidR="007F5B7B" w:rsidRPr="00715D31" w:rsidRDefault="0085010B" w:rsidP="007F5B7B">
      <w:pPr>
        <w:pStyle w:val="rte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Д</w:t>
      </w:r>
      <w:r w:rsidR="007F5B7B" w:rsidRPr="00715D31">
        <w:rPr>
          <w:rFonts w:ascii="Arial" w:eastAsiaTheme="minorHAnsi" w:hAnsi="Arial" w:cs="Arial"/>
          <w:lang w:val="mk-MK"/>
        </w:rPr>
        <w:t xml:space="preserve">руги задачи и активности што придонесуваат кон реализација на Планот на активности. </w:t>
      </w:r>
    </w:p>
    <w:p w14:paraId="40C57767" w14:textId="52CB9D11" w:rsidR="00D951F2" w:rsidRPr="00715D31" w:rsidRDefault="00D951F2" w:rsidP="00830BA5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b/>
          <w:bCs/>
          <w:lang w:val="mk-MK"/>
        </w:rPr>
      </w:pPr>
      <w:r w:rsidRPr="00715D31">
        <w:rPr>
          <w:rFonts w:ascii="Arial" w:eastAsiaTheme="minorHAnsi" w:hAnsi="Arial" w:cs="Arial"/>
          <w:b/>
          <w:bCs/>
          <w:lang w:val="mk-MK"/>
        </w:rPr>
        <w:lastRenderedPageBreak/>
        <w:t xml:space="preserve">Анекс 1: </w:t>
      </w:r>
    </w:p>
    <w:p w14:paraId="0375FAFA" w14:textId="1ED96BEA" w:rsidR="0085010B" w:rsidRPr="0085010B" w:rsidRDefault="0085010B" w:rsidP="0085010B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b/>
          <w:bCs/>
          <w:lang w:val="mk-MK"/>
        </w:rPr>
      </w:pPr>
      <w:r w:rsidRPr="0085010B">
        <w:rPr>
          <w:rFonts w:ascii="Arial" w:eastAsiaTheme="minorHAnsi" w:hAnsi="Arial" w:cs="Arial"/>
          <w:b/>
          <w:bCs/>
          <w:lang w:val="mk-MK"/>
        </w:rPr>
        <w:t>ОЦЕНКА НА СПРОВЕДУВАЊЕТО НА ПЛАНОТ ЗА УНАПРЕДУВАЊЕ НА РОДОВАТА СЕНЗИТИВНОСТ НА СОБРАНИЕТО НА РЕПУБЛИКА СЕВЕРНА МАКЕДОНИЈА 2022-2024</w:t>
      </w:r>
    </w:p>
    <w:p w14:paraId="6029F028" w14:textId="6557EA31" w:rsidR="0085010B" w:rsidRPr="000313D6" w:rsidRDefault="0085010B" w:rsidP="0085010B">
      <w:pPr>
        <w:rPr>
          <w:lang w:val="mk-MK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2262"/>
        <w:gridCol w:w="1779"/>
        <w:gridCol w:w="6449"/>
        <w:gridCol w:w="4111"/>
      </w:tblGrid>
      <w:tr w:rsidR="0085010B" w:rsidRPr="00BE11BF" w14:paraId="4634BE42" w14:textId="77777777" w:rsidTr="00993E22">
        <w:tc>
          <w:tcPr>
            <w:tcW w:w="14601" w:type="dxa"/>
            <w:gridSpan w:val="4"/>
          </w:tcPr>
          <w:p w14:paraId="43EF163B" w14:textId="77777777" w:rsidR="0085010B" w:rsidRPr="004D2ED4" w:rsidRDefault="0085010B" w:rsidP="00993E22">
            <w:pPr>
              <w:rPr>
                <w:rFonts w:ascii="Calibri" w:hAnsi="Calibri" w:cs="Calibri"/>
                <w:b/>
                <w:bCs/>
                <w:lang w:val="mk-MK"/>
              </w:rPr>
            </w:pPr>
            <w:r w:rsidRPr="004D2ED4">
              <w:rPr>
                <w:rFonts w:ascii="Calibri" w:hAnsi="Calibri" w:cs="Calibri"/>
                <w:b/>
                <w:bCs/>
                <w:lang w:val="mk-MK"/>
              </w:rPr>
              <w:t>Стратешка цел 1: Жените и мажите имаат еднакви можности за ВЛЕЗ во парламентот</w:t>
            </w:r>
          </w:p>
        </w:tc>
      </w:tr>
      <w:tr w:rsidR="0085010B" w:rsidRPr="00BE11BF" w14:paraId="72984FFC" w14:textId="77777777" w:rsidTr="00993E22">
        <w:tc>
          <w:tcPr>
            <w:tcW w:w="2262" w:type="dxa"/>
          </w:tcPr>
          <w:p w14:paraId="7073C83C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Број на активност/ мерка</w:t>
            </w:r>
          </w:p>
        </w:tc>
        <w:tc>
          <w:tcPr>
            <w:tcW w:w="1779" w:type="dxa"/>
          </w:tcPr>
          <w:p w14:paraId="24D592F8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Дали мерката е реализирана? (да/не/делумно)</w:t>
            </w:r>
          </w:p>
        </w:tc>
        <w:tc>
          <w:tcPr>
            <w:tcW w:w="6449" w:type="dxa"/>
          </w:tcPr>
          <w:p w14:paraId="30740099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Наративен опис на постигнати резултати или објаснување зошто мерката не е реализирана</w:t>
            </w:r>
          </w:p>
        </w:tc>
        <w:tc>
          <w:tcPr>
            <w:tcW w:w="4111" w:type="dxa"/>
          </w:tcPr>
          <w:p w14:paraId="6D47B283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 xml:space="preserve">Основен показател од 2021 година и </w:t>
            </w:r>
            <w:r w:rsidRPr="000313D6">
              <w:rPr>
                <w:rFonts w:ascii="Calibri" w:hAnsi="Calibri" w:cs="Calibri"/>
                <w:i/>
                <w:iCs/>
                <w:lang w:val="mk-MK"/>
              </w:rPr>
              <w:br/>
              <w:t>моментална состојба</w:t>
            </w:r>
            <w:r>
              <w:rPr>
                <w:rFonts w:ascii="Calibri" w:hAnsi="Calibri" w:cs="Calibri"/>
                <w:i/>
                <w:iCs/>
                <w:lang w:val="mk-MK"/>
              </w:rPr>
              <w:t xml:space="preserve"> (доколку е применливо)</w:t>
            </w:r>
          </w:p>
        </w:tc>
      </w:tr>
      <w:tr w:rsidR="0085010B" w:rsidRPr="00BE11BF" w14:paraId="7A0304DE" w14:textId="77777777" w:rsidTr="00993E22">
        <w:trPr>
          <w:trHeight w:val="2443"/>
        </w:trPr>
        <w:tc>
          <w:tcPr>
            <w:tcW w:w="2262" w:type="dxa"/>
          </w:tcPr>
          <w:p w14:paraId="58417540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>1.1.1. Измена на изборен законик и воведување 50% родова квота</w:t>
            </w:r>
          </w:p>
        </w:tc>
        <w:tc>
          <w:tcPr>
            <w:tcW w:w="1779" w:type="dxa"/>
          </w:tcPr>
          <w:p w14:paraId="623BF81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>Не</w:t>
            </w:r>
          </w:p>
        </w:tc>
        <w:tc>
          <w:tcPr>
            <w:tcW w:w="6449" w:type="dxa"/>
          </w:tcPr>
          <w:p w14:paraId="31A923AF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>- Одржана работилница на тема „Улогата на жените во сегашните и новите изборни процеси“</w:t>
            </w:r>
          </w:p>
          <w:p w14:paraId="40CAB330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>- Тркалезна маса „Измена и дополнување на изборниот законик – од 40% кон 50%“</w:t>
            </w:r>
          </w:p>
          <w:p w14:paraId="3B48FE4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 xml:space="preserve">- Поднесена иницијатива </w:t>
            </w:r>
            <w:r>
              <w:rPr>
                <w:rFonts w:ascii="Calibri" w:hAnsi="Calibri" w:cs="Calibri"/>
                <w:lang w:val="mk-MK"/>
              </w:rPr>
              <w:t xml:space="preserve">од НВО секторот на 30.12 2022 </w:t>
            </w:r>
            <w:r w:rsidRPr="000313D6">
              <w:rPr>
                <w:rFonts w:ascii="Calibri" w:hAnsi="Calibri" w:cs="Calibri"/>
                <w:lang w:val="mk-MK"/>
              </w:rPr>
              <w:t xml:space="preserve">за дополнување на </w:t>
            </w:r>
            <w:r>
              <w:rPr>
                <w:rFonts w:ascii="Calibri" w:hAnsi="Calibri" w:cs="Calibri"/>
                <w:lang w:val="mk-MK"/>
              </w:rPr>
              <w:t xml:space="preserve">член 64 од </w:t>
            </w:r>
            <w:r w:rsidRPr="000313D6">
              <w:rPr>
                <w:rFonts w:ascii="Calibri" w:hAnsi="Calibri" w:cs="Calibri"/>
                <w:lang w:val="mk-MK"/>
              </w:rPr>
              <w:t>Избор</w:t>
            </w:r>
            <w:r>
              <w:rPr>
                <w:rFonts w:ascii="Calibri" w:hAnsi="Calibri" w:cs="Calibri"/>
                <w:lang w:val="mk-MK"/>
              </w:rPr>
              <w:t>ниот</w:t>
            </w:r>
            <w:r w:rsidRPr="000313D6">
              <w:rPr>
                <w:rFonts w:ascii="Calibri" w:hAnsi="Calibri" w:cs="Calibri"/>
                <w:lang w:val="mk-MK"/>
              </w:rPr>
              <w:t xml:space="preserve"> законик</w:t>
            </w:r>
            <w:r>
              <w:rPr>
                <w:rFonts w:ascii="Calibri" w:hAnsi="Calibri" w:cs="Calibri"/>
                <w:lang w:val="mk-MK"/>
              </w:rPr>
              <w:t>, односно воведување родова квота од 50%.</w:t>
            </w:r>
            <w:r w:rsidRPr="000313D6">
              <w:rPr>
                <w:rFonts w:ascii="Calibri" w:hAnsi="Calibri" w:cs="Calibri"/>
                <w:lang w:val="mk-MK"/>
              </w:rPr>
              <w:t xml:space="preserve"> </w:t>
            </w:r>
          </w:p>
        </w:tc>
        <w:tc>
          <w:tcPr>
            <w:tcW w:w="4111" w:type="dxa"/>
          </w:tcPr>
          <w:p w14:paraId="7A4F81FE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 xml:space="preserve">2021: 41.6% пратенички </w:t>
            </w:r>
          </w:p>
          <w:p w14:paraId="573AE0D0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08CF6900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 xml:space="preserve">2023: 42.5% пратенички </w:t>
            </w:r>
          </w:p>
          <w:p w14:paraId="17FBEBE3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3695107F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Мај 2024: </w:t>
            </w:r>
            <w:r w:rsidRPr="008C2076">
              <w:rPr>
                <w:rFonts w:ascii="Calibri" w:hAnsi="Calibri" w:cs="Calibri"/>
                <w:lang w:val="ru-RU"/>
              </w:rPr>
              <w:t>3</w:t>
            </w:r>
            <w:r>
              <w:rPr>
                <w:rFonts w:ascii="Calibri" w:hAnsi="Calibri" w:cs="Calibri"/>
                <w:lang w:val="mk-MK"/>
              </w:rPr>
              <w:t>6% пратенички</w:t>
            </w:r>
          </w:p>
          <w:p w14:paraId="0FA6B859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09FAEA81" w14:textId="77777777" w:rsidR="0085010B" w:rsidRPr="00AC4787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Септември 2024: 39%</w:t>
            </w:r>
          </w:p>
        </w:tc>
      </w:tr>
      <w:tr w:rsidR="0085010B" w:rsidRPr="00BE11BF" w14:paraId="331D6760" w14:textId="77777777" w:rsidTr="00993E22">
        <w:trPr>
          <w:trHeight w:val="2256"/>
        </w:trPr>
        <w:tc>
          <w:tcPr>
            <w:tcW w:w="2262" w:type="dxa"/>
          </w:tcPr>
          <w:p w14:paraId="60DEA6B7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>1.1.2. Во случај на воведување нов изборен модел, да се изработи анализа на влијанието врз родовата застапеност во Собранието на РСМ</w:t>
            </w:r>
          </w:p>
        </w:tc>
        <w:tc>
          <w:tcPr>
            <w:tcW w:w="1779" w:type="dxa"/>
          </w:tcPr>
          <w:p w14:paraId="58AEB43D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Делумно </w:t>
            </w:r>
          </w:p>
        </w:tc>
        <w:tc>
          <w:tcPr>
            <w:tcW w:w="6449" w:type="dxa"/>
          </w:tcPr>
          <w:p w14:paraId="4145685E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0313D6">
              <w:rPr>
                <w:rFonts w:ascii="Calibri" w:hAnsi="Calibri" w:cs="Calibri"/>
                <w:lang w:val="mk-MK"/>
              </w:rPr>
              <w:t>- Изготвен</w:t>
            </w:r>
            <w:r>
              <w:rPr>
                <w:rFonts w:ascii="Calibri" w:hAnsi="Calibri" w:cs="Calibri"/>
                <w:lang w:val="mk-MK"/>
              </w:rPr>
              <w:t>и</w:t>
            </w:r>
            <w:r w:rsidRPr="000313D6">
              <w:rPr>
                <w:rFonts w:ascii="Calibri" w:hAnsi="Calibri" w:cs="Calibri"/>
                <w:lang w:val="mk-MK"/>
              </w:rPr>
              <w:t xml:space="preserve"> анализ</w:t>
            </w:r>
            <w:r>
              <w:rPr>
                <w:rFonts w:ascii="Calibri" w:hAnsi="Calibri" w:cs="Calibri"/>
                <w:lang w:val="mk-MK"/>
              </w:rPr>
              <w:t>и</w:t>
            </w:r>
            <w:r w:rsidRPr="000313D6">
              <w:rPr>
                <w:rFonts w:ascii="Calibri" w:hAnsi="Calibri" w:cs="Calibri"/>
                <w:lang w:val="mk-MK"/>
              </w:rPr>
              <w:t xml:space="preserve"> од Парламентарен институт за теми: „Ефекти од една изборна единица и отворени</w:t>
            </w:r>
            <w:r>
              <w:rPr>
                <w:rFonts w:ascii="Calibri" w:hAnsi="Calibri" w:cs="Calibri"/>
                <w:lang w:val="mk-MK"/>
              </w:rPr>
              <w:t xml:space="preserve"> листи врз родовата застапеност“, „Загарантирани места уредени со закон и застапеност на актуелните мандати на пратениците од малцинствата во земјите од регионот“, „Родово насочено јавно финансирање на политичките партии“.</w:t>
            </w:r>
          </w:p>
          <w:p w14:paraId="1EC1C0AE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Поднесен предлог закон за измени и дополнувања на Изборен законик од помалите партии (блокиран)</w:t>
            </w:r>
          </w:p>
          <w:p w14:paraId="0A09A79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Подготвен амандман за родова застапеност од страна на Клубот на пратенички доколку се разгледува законот</w:t>
            </w:r>
          </w:p>
        </w:tc>
        <w:tc>
          <w:tcPr>
            <w:tcW w:w="4111" w:type="dxa"/>
          </w:tcPr>
          <w:p w14:paraId="2F6EC6D6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Достапни се повеќе анализи на темата изработени од Парламентарниот институт</w:t>
            </w:r>
          </w:p>
          <w:p w14:paraId="47CED310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6483E60D" w14:textId="77777777" w:rsidR="0085010B" w:rsidRPr="00A65CD5" w:rsidRDefault="0085010B" w:rsidP="00993E22"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mk-MK"/>
              </w:rPr>
              <w:t>202</w:t>
            </w:r>
            <w:r w:rsidRPr="00A65CD5">
              <w:rPr>
                <w:rFonts w:ascii="Calibri" w:hAnsi="Calibri" w:cs="Calibri"/>
                <w:lang w:val="ru-RU"/>
              </w:rPr>
              <w:t>4</w:t>
            </w:r>
            <w:r>
              <w:rPr>
                <w:rFonts w:ascii="Calibri" w:hAnsi="Calibri" w:cs="Calibri"/>
                <w:lang w:val="mk-MK"/>
              </w:rPr>
              <w:t>: нема измена на изборниот модел.</w:t>
            </w:r>
          </w:p>
        </w:tc>
      </w:tr>
      <w:tr w:rsidR="0085010B" w:rsidRPr="00BE11BF" w14:paraId="653AA248" w14:textId="77777777" w:rsidTr="00993E22">
        <w:trPr>
          <w:trHeight w:val="2256"/>
        </w:trPr>
        <w:tc>
          <w:tcPr>
            <w:tcW w:w="2262" w:type="dxa"/>
          </w:tcPr>
          <w:p w14:paraId="0A13A1E0" w14:textId="77777777" w:rsidR="0085010B" w:rsidRPr="00855717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lastRenderedPageBreak/>
              <w:t>1.2.1. Анализа (</w:t>
            </w:r>
            <w:r w:rsidRPr="00855717">
              <w:rPr>
                <w:rFonts w:ascii="Calibri" w:hAnsi="Calibri" w:cs="Calibri"/>
                <w:lang w:val="es-ES"/>
              </w:rPr>
              <w:t>ex</w:t>
            </w:r>
            <w:r w:rsidRPr="00855717">
              <w:rPr>
                <w:rFonts w:ascii="Calibri" w:hAnsi="Calibri" w:cs="Calibri"/>
                <w:lang w:val="ru-RU"/>
              </w:rPr>
              <w:t>-</w:t>
            </w:r>
            <w:r w:rsidRPr="00855717">
              <w:rPr>
                <w:rFonts w:ascii="Calibri" w:hAnsi="Calibri" w:cs="Calibri"/>
                <w:lang w:val="es-ES"/>
              </w:rPr>
              <w:t>ante</w:t>
            </w:r>
            <w:r w:rsidRPr="00855717">
              <w:rPr>
                <w:rFonts w:ascii="Calibri" w:hAnsi="Calibri" w:cs="Calibri"/>
                <w:lang w:val="ru-RU"/>
              </w:rPr>
              <w:t xml:space="preserve">) </w:t>
            </w:r>
            <w:r>
              <w:rPr>
                <w:rFonts w:ascii="Calibri" w:hAnsi="Calibri" w:cs="Calibri"/>
                <w:lang w:val="mk-MK"/>
              </w:rPr>
              <w:t>на Законот за вработени во јавен сектор, закон за административни службеници и законот за висока раководна служба од аспект на родот</w:t>
            </w:r>
          </w:p>
        </w:tc>
        <w:tc>
          <w:tcPr>
            <w:tcW w:w="1779" w:type="dxa"/>
          </w:tcPr>
          <w:p w14:paraId="2E35B33E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</w:t>
            </w:r>
          </w:p>
        </w:tc>
        <w:tc>
          <w:tcPr>
            <w:tcW w:w="6449" w:type="dxa"/>
          </w:tcPr>
          <w:p w14:paraId="5D2A1316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Спроведена обука од ОБСЕ со експерти од ЕУ на ниво на служба</w:t>
            </w:r>
          </w:p>
          <w:p w14:paraId="322B0A5C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Разгледан е од родова перспектива предлог Законот за вработени во јавен сектор во 2019 г.</w:t>
            </w:r>
          </w:p>
          <w:p w14:paraId="38393D52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  <w:tc>
          <w:tcPr>
            <w:tcW w:w="4111" w:type="dxa"/>
          </w:tcPr>
          <w:p w14:paraId="06F23AB9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Нема соодветна анализа</w:t>
            </w:r>
          </w:p>
          <w:p w14:paraId="15C38D1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0A07B86B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Законите се уште не се донесени</w:t>
            </w:r>
          </w:p>
        </w:tc>
      </w:tr>
      <w:tr w:rsidR="0085010B" w:rsidRPr="00E32A44" w14:paraId="21534413" w14:textId="77777777" w:rsidTr="00993E22">
        <w:trPr>
          <w:trHeight w:val="2256"/>
        </w:trPr>
        <w:tc>
          <w:tcPr>
            <w:tcW w:w="2262" w:type="dxa"/>
          </w:tcPr>
          <w:p w14:paraId="157093F4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1.2.2. Да се изработи компаративна анализа за родово сензитивни и семејно сензитивни процедури за работа и работна средина вклучувајќи и флексибилно работно време</w:t>
            </w:r>
          </w:p>
        </w:tc>
        <w:tc>
          <w:tcPr>
            <w:tcW w:w="1779" w:type="dxa"/>
          </w:tcPr>
          <w:p w14:paraId="1AE8AB6B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</w:t>
            </w:r>
          </w:p>
        </w:tc>
        <w:tc>
          <w:tcPr>
            <w:tcW w:w="6449" w:type="dxa"/>
          </w:tcPr>
          <w:p w14:paraId="6B04EF0D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КЕМ нема испратено барање до ПИ за изработка на анализа, ПИ нема изработено проактивна анализа</w:t>
            </w:r>
          </w:p>
        </w:tc>
        <w:tc>
          <w:tcPr>
            <w:tcW w:w="4111" w:type="dxa"/>
          </w:tcPr>
          <w:p w14:paraId="3753B4FE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Нема достапна анализа</w:t>
            </w:r>
          </w:p>
        </w:tc>
      </w:tr>
      <w:tr w:rsidR="0085010B" w:rsidRPr="00BE11BF" w14:paraId="20AFDD4C" w14:textId="77777777" w:rsidTr="00993E22">
        <w:tc>
          <w:tcPr>
            <w:tcW w:w="14601" w:type="dxa"/>
            <w:gridSpan w:val="4"/>
          </w:tcPr>
          <w:p w14:paraId="1267518A" w14:textId="77777777" w:rsidR="0085010B" w:rsidRPr="004D2ED4" w:rsidRDefault="0085010B" w:rsidP="00993E22">
            <w:pPr>
              <w:rPr>
                <w:rFonts w:ascii="Calibri" w:hAnsi="Calibri" w:cs="Calibri"/>
                <w:b/>
                <w:bCs/>
                <w:lang w:val="mk-MK"/>
              </w:rPr>
            </w:pPr>
            <w:r w:rsidRPr="004D2ED4">
              <w:rPr>
                <w:rFonts w:ascii="Calibri" w:hAnsi="Calibri" w:cs="Calibri"/>
                <w:b/>
                <w:bCs/>
                <w:lang w:val="mk-MK"/>
              </w:rPr>
              <w:t>Стратешка цел 2: Жените и мажите имаат еднакви можности за Влијание во работните процедури на парламентот</w:t>
            </w:r>
          </w:p>
        </w:tc>
      </w:tr>
      <w:tr w:rsidR="0085010B" w:rsidRPr="00BE11BF" w14:paraId="342C052A" w14:textId="77777777" w:rsidTr="00993E22">
        <w:tc>
          <w:tcPr>
            <w:tcW w:w="2262" w:type="dxa"/>
          </w:tcPr>
          <w:p w14:paraId="15C96F00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Број на активност/ мерка</w:t>
            </w:r>
          </w:p>
        </w:tc>
        <w:tc>
          <w:tcPr>
            <w:tcW w:w="1779" w:type="dxa"/>
          </w:tcPr>
          <w:p w14:paraId="6BB403ED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Дали мерката е реализирана? (да/не/делумно)</w:t>
            </w:r>
          </w:p>
        </w:tc>
        <w:tc>
          <w:tcPr>
            <w:tcW w:w="6449" w:type="dxa"/>
          </w:tcPr>
          <w:p w14:paraId="74078C63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Наративен опис на постигнати резултати или објаснување зошто мерката не е реализирана</w:t>
            </w:r>
          </w:p>
        </w:tc>
        <w:tc>
          <w:tcPr>
            <w:tcW w:w="4111" w:type="dxa"/>
          </w:tcPr>
          <w:p w14:paraId="60A1A461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 xml:space="preserve">Основен показател од 2021 година и </w:t>
            </w:r>
            <w:r w:rsidRPr="000313D6">
              <w:rPr>
                <w:rFonts w:ascii="Calibri" w:hAnsi="Calibri" w:cs="Calibri"/>
                <w:i/>
                <w:iCs/>
                <w:lang w:val="mk-MK"/>
              </w:rPr>
              <w:br/>
              <w:t>моментална состојба</w:t>
            </w:r>
          </w:p>
        </w:tc>
      </w:tr>
      <w:tr w:rsidR="0085010B" w:rsidRPr="00BE11BF" w14:paraId="781BD45D" w14:textId="77777777" w:rsidTr="00993E22">
        <w:trPr>
          <w:trHeight w:val="416"/>
        </w:trPr>
        <w:tc>
          <w:tcPr>
            <w:tcW w:w="2262" w:type="dxa"/>
          </w:tcPr>
          <w:p w14:paraId="17CEF3A1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2.1.1. Измени и дополнувања на Деловникот, Законот за Собрание и Кодексот за етичко однесување на пратениците во Собранието</w:t>
            </w:r>
          </w:p>
        </w:tc>
        <w:tc>
          <w:tcPr>
            <w:tcW w:w="1779" w:type="dxa"/>
          </w:tcPr>
          <w:p w14:paraId="7965130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Делумно</w:t>
            </w:r>
          </w:p>
        </w:tc>
        <w:tc>
          <w:tcPr>
            <w:tcW w:w="6449" w:type="dxa"/>
          </w:tcPr>
          <w:p w14:paraId="3597951D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Деловникот е донесен</w:t>
            </w:r>
          </w:p>
          <w:p w14:paraId="13403B66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Законот за Собрание треба да произлезе од деловникот</w:t>
            </w:r>
          </w:p>
          <w:p w14:paraId="223384EF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Одржани неколку работилници со ОБСЕ/ОДИХР и подготвен документ со препораки „Кон измени на Деловникот и Законот за Собрание од родова перспектива“</w:t>
            </w:r>
          </w:p>
          <w:p w14:paraId="2D7F863D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Одржана средба со Претседателот на Собрание во 2023 и разгледани препораки за имплементација</w:t>
            </w:r>
          </w:p>
          <w:p w14:paraId="104D9B98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поднесени се амандмани од пратенички</w:t>
            </w:r>
          </w:p>
          <w:p w14:paraId="0C56C9FF" w14:textId="77777777" w:rsidR="0085010B" w:rsidRPr="00EC4221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не се усвоени измени на Етичкиот кодекс</w:t>
            </w:r>
          </w:p>
        </w:tc>
        <w:tc>
          <w:tcPr>
            <w:tcW w:w="4111" w:type="dxa"/>
          </w:tcPr>
          <w:p w14:paraId="789002D1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Законот за Собрание и Кодексот за етичко однесување не содржат родово сензитивни одредби</w:t>
            </w:r>
          </w:p>
          <w:p w14:paraId="47C8FB3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04597CF7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Измените на Деловникот се усвоени, Етичкиот кодекс не е изменет</w:t>
            </w:r>
          </w:p>
        </w:tc>
      </w:tr>
      <w:tr w:rsidR="0085010B" w:rsidRPr="00BE11BF" w14:paraId="00123F5B" w14:textId="77777777" w:rsidTr="00993E22">
        <w:trPr>
          <w:trHeight w:val="2256"/>
        </w:trPr>
        <w:tc>
          <w:tcPr>
            <w:tcW w:w="2262" w:type="dxa"/>
          </w:tcPr>
          <w:p w14:paraId="5EAEDC4F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lastRenderedPageBreak/>
              <w:t>2.1.2. При формирањето на работните тела, делегациите и пратеничките групи за соработка на Собранието, да се обезбеди родово балансиран состав (според актуелниот процент на пратенички во тековниот мандат)</w:t>
            </w:r>
          </w:p>
        </w:tc>
        <w:tc>
          <w:tcPr>
            <w:tcW w:w="1779" w:type="dxa"/>
          </w:tcPr>
          <w:p w14:paraId="7546AB8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332F11F1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- Член 114, став 3 од новиот Деловник предвидува соодветна застапеност на пратениците од различен пол од пратеничките групи </w:t>
            </w:r>
          </w:p>
          <w:p w14:paraId="2FD01182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  <w:tc>
          <w:tcPr>
            <w:tcW w:w="4111" w:type="dxa"/>
          </w:tcPr>
          <w:p w14:paraId="5C3C829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9C2C06">
              <w:rPr>
                <w:rFonts w:ascii="Calibri" w:hAnsi="Calibri" w:cs="Calibri"/>
                <w:lang w:val="mk-MK"/>
              </w:rPr>
              <w:t>202</w:t>
            </w:r>
            <w:r>
              <w:rPr>
                <w:rFonts w:ascii="Calibri" w:hAnsi="Calibri" w:cs="Calibri"/>
                <w:lang w:val="mk-MK"/>
              </w:rPr>
              <w:t>1</w:t>
            </w:r>
            <w:r w:rsidRPr="009C2C06">
              <w:rPr>
                <w:rFonts w:ascii="Calibri" w:hAnsi="Calibri" w:cs="Calibri"/>
                <w:lang w:val="mk-MK"/>
              </w:rPr>
              <w:t xml:space="preserve">: </w:t>
            </w:r>
            <w:r>
              <w:rPr>
                <w:rFonts w:ascii="Calibri" w:hAnsi="Calibri" w:cs="Calibri"/>
                <w:lang w:val="mk-MK"/>
              </w:rPr>
              <w:t>Различен и небалансиран состав на работните тела</w:t>
            </w:r>
          </w:p>
          <w:p w14:paraId="186AB6F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50F91E7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усвоен Деловник</w:t>
            </w:r>
            <w:r w:rsidRPr="009C2C06">
              <w:rPr>
                <w:rFonts w:ascii="Calibri" w:hAnsi="Calibri" w:cs="Calibri"/>
                <w:lang w:val="mk-MK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 xml:space="preserve">кој ќе се применува во новиот парламентарен состав </w:t>
            </w:r>
          </w:p>
        </w:tc>
      </w:tr>
      <w:tr w:rsidR="0085010B" w:rsidRPr="00BE11BF" w14:paraId="1821B633" w14:textId="77777777" w:rsidTr="00993E22">
        <w:trPr>
          <w:trHeight w:val="2256"/>
        </w:trPr>
        <w:tc>
          <w:tcPr>
            <w:tcW w:w="2262" w:type="dxa"/>
          </w:tcPr>
          <w:p w14:paraId="57153929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2.1.3. По секој нов изборен процес и нов парламентарен состав воведната програма задолжително да содржи модул за родова еднаквост;</w:t>
            </w:r>
          </w:p>
          <w:p w14:paraId="643EAF16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Спроведување тематски обуки за родова еднаквост за заинтересирани пратеници</w:t>
            </w:r>
          </w:p>
        </w:tc>
        <w:tc>
          <w:tcPr>
            <w:tcW w:w="1779" w:type="dxa"/>
          </w:tcPr>
          <w:p w14:paraId="53CFDA9F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Делумно</w:t>
            </w:r>
          </w:p>
        </w:tc>
        <w:tc>
          <w:tcPr>
            <w:tcW w:w="6449" w:type="dxa"/>
          </w:tcPr>
          <w:p w14:paraId="6802FAB9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-Не се реализира ниту една обука во 2022 и 2023</w:t>
            </w:r>
          </w:p>
          <w:p w14:paraId="555979CD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Парламентарниот институт треба „повидливо“ да ги нуди обуките за родова еднаквост</w:t>
            </w:r>
          </w:p>
        </w:tc>
        <w:tc>
          <w:tcPr>
            <w:tcW w:w="4111" w:type="dxa"/>
          </w:tcPr>
          <w:p w14:paraId="64A28B35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2020 за прв пат е воведен модул за родова еднаквост во воведната програма за новите пратеници</w:t>
            </w:r>
          </w:p>
          <w:p w14:paraId="4AC3530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2020 и почеток на 2021 одржани се неколку тематски обуки за родова еднаквост за заинтересираните пратеници, од страна на ПИ и развојните партнери  </w:t>
            </w:r>
          </w:p>
          <w:p w14:paraId="42545D00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2024 Модулот за родова еднаквост не беше спроведен во воведната програма по изборите во 2024; </w:t>
            </w:r>
          </w:p>
          <w:p w14:paraId="3980AAB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одржани неколку обуки и работилници за пратеници од развојните партнери на Собранието</w:t>
            </w:r>
          </w:p>
        </w:tc>
      </w:tr>
      <w:tr w:rsidR="0085010B" w:rsidRPr="00BE11BF" w14:paraId="36E76F89" w14:textId="77777777" w:rsidTr="00993E22">
        <w:trPr>
          <w:trHeight w:val="2256"/>
        </w:trPr>
        <w:tc>
          <w:tcPr>
            <w:tcW w:w="2262" w:type="dxa"/>
          </w:tcPr>
          <w:p w14:paraId="60579133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lastRenderedPageBreak/>
              <w:t>2.1.4. Спроведување основни и специјализирани обуки за родова еднаквост на вработени во служба</w:t>
            </w:r>
          </w:p>
        </w:tc>
        <w:tc>
          <w:tcPr>
            <w:tcW w:w="1779" w:type="dxa"/>
          </w:tcPr>
          <w:p w14:paraId="1A6A4718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Делумно</w:t>
            </w:r>
          </w:p>
        </w:tc>
        <w:tc>
          <w:tcPr>
            <w:tcW w:w="6449" w:type="dxa"/>
          </w:tcPr>
          <w:p w14:paraId="7A3616F7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Има организирани специјализирани обуки, но не во предвидениот број по планот и не од страна на Парламентарен институт или од родовиот советник.</w:t>
            </w:r>
          </w:p>
        </w:tc>
        <w:tc>
          <w:tcPr>
            <w:tcW w:w="4111" w:type="dxa"/>
          </w:tcPr>
          <w:p w14:paraId="081C0B3A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</w:tr>
      <w:tr w:rsidR="0085010B" w:rsidRPr="00BE11BF" w14:paraId="3376404E" w14:textId="77777777" w:rsidTr="00993E22">
        <w:tc>
          <w:tcPr>
            <w:tcW w:w="14601" w:type="dxa"/>
            <w:gridSpan w:val="4"/>
          </w:tcPr>
          <w:p w14:paraId="67AEAED6" w14:textId="77777777" w:rsidR="0085010B" w:rsidRPr="004D2ED4" w:rsidRDefault="0085010B" w:rsidP="00993E22">
            <w:pPr>
              <w:rPr>
                <w:rFonts w:ascii="Calibri" w:hAnsi="Calibri" w:cs="Calibri"/>
                <w:b/>
                <w:bCs/>
                <w:lang w:val="mk-MK"/>
              </w:rPr>
            </w:pPr>
            <w:r w:rsidRPr="004D2ED4">
              <w:rPr>
                <w:rFonts w:ascii="Calibri" w:hAnsi="Calibri" w:cs="Calibri"/>
                <w:b/>
                <w:bCs/>
                <w:lang w:val="mk-MK"/>
              </w:rPr>
              <w:t xml:space="preserve">Стратешка цел </w:t>
            </w:r>
            <w:r>
              <w:rPr>
                <w:rFonts w:ascii="Calibri" w:hAnsi="Calibri" w:cs="Calibri"/>
                <w:b/>
                <w:bCs/>
                <w:lang w:val="mk-MK"/>
              </w:rPr>
              <w:t>3</w:t>
            </w:r>
            <w:r w:rsidRPr="004D2ED4">
              <w:rPr>
                <w:rFonts w:ascii="Calibri" w:hAnsi="Calibri" w:cs="Calibri"/>
                <w:b/>
                <w:bCs/>
                <w:lang w:val="mk-MK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lang w:val="mk-MK"/>
              </w:rPr>
              <w:t>Интересите и потребите на жените имаат соодветно МЕСТО на дневниот ред на собранието</w:t>
            </w:r>
          </w:p>
        </w:tc>
      </w:tr>
      <w:tr w:rsidR="0085010B" w:rsidRPr="00BE11BF" w14:paraId="5E6F9F96" w14:textId="77777777" w:rsidTr="00993E22">
        <w:tc>
          <w:tcPr>
            <w:tcW w:w="2262" w:type="dxa"/>
          </w:tcPr>
          <w:p w14:paraId="5A8DADC7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Број на активност/ мерка</w:t>
            </w:r>
          </w:p>
        </w:tc>
        <w:tc>
          <w:tcPr>
            <w:tcW w:w="1779" w:type="dxa"/>
          </w:tcPr>
          <w:p w14:paraId="0850830A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Дали мерката е реализирана? (да/не/делумно)</w:t>
            </w:r>
          </w:p>
        </w:tc>
        <w:tc>
          <w:tcPr>
            <w:tcW w:w="6449" w:type="dxa"/>
          </w:tcPr>
          <w:p w14:paraId="13BFBEA6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Наративен опис на постигнати резултати или објаснување зошто мерката не е реализирана</w:t>
            </w:r>
          </w:p>
        </w:tc>
        <w:tc>
          <w:tcPr>
            <w:tcW w:w="4111" w:type="dxa"/>
          </w:tcPr>
          <w:p w14:paraId="3E0199A2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 xml:space="preserve">Основен показател од 2021 година и </w:t>
            </w:r>
            <w:r w:rsidRPr="000313D6">
              <w:rPr>
                <w:rFonts w:ascii="Calibri" w:hAnsi="Calibri" w:cs="Calibri"/>
                <w:i/>
                <w:iCs/>
                <w:lang w:val="mk-MK"/>
              </w:rPr>
              <w:br/>
              <w:t>моментална состојба</w:t>
            </w:r>
          </w:p>
        </w:tc>
      </w:tr>
      <w:tr w:rsidR="0085010B" w:rsidRPr="00BE11BF" w14:paraId="7D3A7FEE" w14:textId="77777777" w:rsidTr="00993E22">
        <w:trPr>
          <w:trHeight w:val="2256"/>
        </w:trPr>
        <w:tc>
          <w:tcPr>
            <w:tcW w:w="2262" w:type="dxa"/>
          </w:tcPr>
          <w:p w14:paraId="7B4A1F1F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3.1.1. Изработка и спроведување годишна програма на јавни расправи и тематски настани ка Комисијата за еднакви можности на мажите и жените</w:t>
            </w:r>
          </w:p>
        </w:tc>
        <w:tc>
          <w:tcPr>
            <w:tcW w:w="1779" w:type="dxa"/>
          </w:tcPr>
          <w:p w14:paraId="6598DC19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 (делумно)</w:t>
            </w:r>
          </w:p>
        </w:tc>
        <w:tc>
          <w:tcPr>
            <w:tcW w:w="6449" w:type="dxa"/>
          </w:tcPr>
          <w:p w14:paraId="3440A464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- Донесена е годишна програма со повеќе активности, вклучително и една јавна расправа. Делумно реализирана програма, со недостаток на реализација на заклучоците, односно нивна имплементација во законски решенија). </w:t>
            </w:r>
          </w:p>
          <w:p w14:paraId="2EEF6D1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Донесена Стратегија за родова еднаквост во 2021 г.</w:t>
            </w:r>
          </w:p>
          <w:p w14:paraId="3238E040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- </w:t>
            </w:r>
            <w:r w:rsidRPr="002A2703">
              <w:rPr>
                <w:rFonts w:ascii="Calibri" w:hAnsi="Calibri" w:cs="Calibri"/>
                <w:lang w:val="mk-MK"/>
              </w:rPr>
              <w:t>Одржани средби со локални КЕМ</w:t>
            </w:r>
            <w:r>
              <w:rPr>
                <w:rFonts w:ascii="Calibri" w:hAnsi="Calibri" w:cs="Calibri"/>
                <w:lang w:val="mk-MK"/>
              </w:rPr>
              <w:t>.</w:t>
            </w:r>
          </w:p>
          <w:p w14:paraId="4AFFC95F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Недостасува почеста координација и календар на активности</w:t>
            </w:r>
          </w:p>
          <w:p w14:paraId="51DD1E59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  <w:tc>
          <w:tcPr>
            <w:tcW w:w="4111" w:type="dxa"/>
          </w:tcPr>
          <w:p w14:paraId="2AE2183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Вкупно 4 седници, од кои 3 јавни расправи</w:t>
            </w:r>
          </w:p>
          <w:p w14:paraId="3EC7042A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73F79C77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1 јавна расправа во 2022 (за планот за родово сензитивно Собрание)</w:t>
            </w:r>
          </w:p>
        </w:tc>
      </w:tr>
      <w:tr w:rsidR="0085010B" w:rsidRPr="00BE11BF" w14:paraId="17C5FCD3" w14:textId="77777777" w:rsidTr="00993E22">
        <w:trPr>
          <w:trHeight w:val="2256"/>
        </w:trPr>
        <w:tc>
          <w:tcPr>
            <w:tcW w:w="2262" w:type="dxa"/>
          </w:tcPr>
          <w:p w14:paraId="484AD3A8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3.1.2. Годишна пленарна седница на Собранието: Унапредување на родовата еднаквост во РСМ</w:t>
            </w:r>
          </w:p>
        </w:tc>
        <w:tc>
          <w:tcPr>
            <w:tcW w:w="1779" w:type="dxa"/>
          </w:tcPr>
          <w:p w14:paraId="79A6BA28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0C40807A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Во 2023 се одржа пленарна седница за родови прашања, донесени се заклучоци кои се доставени до Владата и добиен е извештај за преземени мерки</w:t>
            </w:r>
          </w:p>
          <w:p w14:paraId="218D8A2F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Изготвен Акциски план во правец на одбележување на јубилеј (во тек негово целосно спроведување)</w:t>
            </w:r>
          </w:p>
          <w:p w14:paraId="4DFAF9F3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Отпочната изработка на Брошура – 20 години Клуб на пратенички.</w:t>
            </w:r>
          </w:p>
          <w:p w14:paraId="3053C70E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  <w:tc>
          <w:tcPr>
            <w:tcW w:w="4111" w:type="dxa"/>
          </w:tcPr>
          <w:p w14:paraId="19082D85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Нема тематска пленарна седница</w:t>
            </w:r>
          </w:p>
          <w:p w14:paraId="69C6FB1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119B8EE7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Одржани годишни тематски пленарни седници за родова еднаквост во 2023 и 2024.</w:t>
            </w:r>
          </w:p>
        </w:tc>
      </w:tr>
      <w:tr w:rsidR="0085010B" w:rsidRPr="00BE11BF" w14:paraId="2130241B" w14:textId="77777777" w:rsidTr="00993E22">
        <w:trPr>
          <w:trHeight w:val="2256"/>
        </w:trPr>
        <w:tc>
          <w:tcPr>
            <w:tcW w:w="2262" w:type="dxa"/>
          </w:tcPr>
          <w:p w14:paraId="2180FA61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lastRenderedPageBreak/>
              <w:t>3.2.1. Пополнување на работно место советник за родови прашања во Секторот на ГС</w:t>
            </w:r>
          </w:p>
        </w:tc>
        <w:tc>
          <w:tcPr>
            <w:tcW w:w="1779" w:type="dxa"/>
          </w:tcPr>
          <w:p w14:paraId="6C1218E7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0D524291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Според систематизација е предвидено местото, кое беше пополнето од 2022 до 2024, кон крајот на 2024 не е пополнето.</w:t>
            </w:r>
          </w:p>
        </w:tc>
        <w:tc>
          <w:tcPr>
            <w:tcW w:w="4111" w:type="dxa"/>
          </w:tcPr>
          <w:p w14:paraId="27D076D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Работното место е систематизирано</w:t>
            </w:r>
          </w:p>
          <w:p w14:paraId="036BD87F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5B5D3110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Реализирано</w:t>
            </w:r>
          </w:p>
        </w:tc>
      </w:tr>
      <w:tr w:rsidR="0085010B" w:rsidRPr="00BE11BF" w14:paraId="674AD341" w14:textId="77777777" w:rsidTr="00993E22">
        <w:trPr>
          <w:trHeight w:val="2256"/>
        </w:trPr>
        <w:tc>
          <w:tcPr>
            <w:tcW w:w="2262" w:type="dxa"/>
          </w:tcPr>
          <w:p w14:paraId="4EE5EBDC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3.3.1. Редовни состаноци на претседателството на Клубот на пратенички и на Клубот на пратенички во поширок состав</w:t>
            </w:r>
          </w:p>
        </w:tc>
        <w:tc>
          <w:tcPr>
            <w:tcW w:w="1779" w:type="dxa"/>
          </w:tcPr>
          <w:p w14:paraId="65963EC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4FF30254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Редовно се одржуваат состаноци, но не се редовни во поширок состав</w:t>
            </w:r>
          </w:p>
          <w:p w14:paraId="38AD2689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Претседателството е информирано редовно за сите настани, Претседателката редовно информира за остварени средби/настани</w:t>
            </w:r>
          </w:p>
        </w:tc>
        <w:tc>
          <w:tcPr>
            <w:tcW w:w="4111" w:type="dxa"/>
          </w:tcPr>
          <w:p w14:paraId="65AC1D53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Состаноците не се одржуваат редовно</w:t>
            </w:r>
          </w:p>
          <w:p w14:paraId="16EDE4E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3F732D09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2023: Редовни состаноци во последните 2 години</w:t>
            </w:r>
          </w:p>
          <w:p w14:paraId="4093982C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7941AB0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Клубот на пратенички се уште не е формиран по изборите</w:t>
            </w:r>
          </w:p>
        </w:tc>
      </w:tr>
      <w:tr w:rsidR="0085010B" w:rsidRPr="00BE11BF" w14:paraId="593669E5" w14:textId="77777777" w:rsidTr="00993E22">
        <w:trPr>
          <w:trHeight w:val="2256"/>
        </w:trPr>
        <w:tc>
          <w:tcPr>
            <w:tcW w:w="2262" w:type="dxa"/>
          </w:tcPr>
          <w:p w14:paraId="3C9748F1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3.3.2. Организирање тематски настани за унапредување на правата на жените и родовата еднаквост</w:t>
            </w:r>
          </w:p>
        </w:tc>
        <w:tc>
          <w:tcPr>
            <w:tcW w:w="1779" w:type="dxa"/>
          </w:tcPr>
          <w:p w14:paraId="12D627B6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3CBE22A5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Одржана е пленарна седница и одбележана е 20 годишнината од постоењето на Клубот на пратенички</w:t>
            </w:r>
          </w:p>
          <w:p w14:paraId="6543F040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Средба на Клубот на пратенички со ЛАГ АГРО ЛИДЕР за иницијатива за измени на Закон за заштита од вознемирување на работно место (политички мобинг) и организирани форуми од истата организација</w:t>
            </w:r>
          </w:p>
          <w:p w14:paraId="7A64BF0F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Конференција „Родова еднаквост на работното место“ – организирана од ЦУП со покровителство на Елизабета Георгиевска</w:t>
            </w:r>
          </w:p>
          <w:p w14:paraId="06028D4D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Нацрт-верзија на стратегија за демографски политики (одржана консултативна средба)</w:t>
            </w:r>
          </w:p>
        </w:tc>
        <w:tc>
          <w:tcPr>
            <w:tcW w:w="4111" w:type="dxa"/>
          </w:tcPr>
          <w:p w14:paraId="2AF37759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</w:tr>
      <w:tr w:rsidR="0085010B" w:rsidRPr="00AC0DD1" w14:paraId="208F0B55" w14:textId="77777777" w:rsidTr="00993E22">
        <w:trPr>
          <w:trHeight w:val="2256"/>
        </w:trPr>
        <w:tc>
          <w:tcPr>
            <w:tcW w:w="2262" w:type="dxa"/>
          </w:tcPr>
          <w:p w14:paraId="17896ADC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lastRenderedPageBreak/>
              <w:t>3.3.3. Лобирање за зголемување на бројот на жените во извршната власт и во локалната власт (градоначалнички)</w:t>
            </w:r>
          </w:p>
        </w:tc>
        <w:tc>
          <w:tcPr>
            <w:tcW w:w="1779" w:type="dxa"/>
          </w:tcPr>
          <w:p w14:paraId="0DD52648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Да/Делумно</w:t>
            </w:r>
          </w:p>
        </w:tc>
        <w:tc>
          <w:tcPr>
            <w:tcW w:w="6449" w:type="dxa"/>
          </w:tcPr>
          <w:p w14:paraId="452A6003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Нема измени на законската рамка, тешко оди внатрепартискиот дијалог за унапредување на жените во извршна и локална власт ( односно за воведување квоти)</w:t>
            </w:r>
          </w:p>
        </w:tc>
        <w:tc>
          <w:tcPr>
            <w:tcW w:w="4111" w:type="dxa"/>
          </w:tcPr>
          <w:p w14:paraId="05B2345A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Нема промени во состојбата</w:t>
            </w:r>
          </w:p>
        </w:tc>
      </w:tr>
      <w:tr w:rsidR="0085010B" w:rsidRPr="00BE11BF" w14:paraId="60A52801" w14:textId="77777777" w:rsidTr="00993E22">
        <w:trPr>
          <w:trHeight w:val="2256"/>
        </w:trPr>
        <w:tc>
          <w:tcPr>
            <w:tcW w:w="2262" w:type="dxa"/>
          </w:tcPr>
          <w:p w14:paraId="2AB27CEB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3.3.4. Организирање редовни активности за подигање на јавната свест;</w:t>
            </w:r>
          </w:p>
          <w:p w14:paraId="1C6F1053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Спроведување кампањи на теми поврзани со правата на жените и родовата еднаквост</w:t>
            </w:r>
          </w:p>
        </w:tc>
        <w:tc>
          <w:tcPr>
            <w:tcW w:w="1779" w:type="dxa"/>
          </w:tcPr>
          <w:p w14:paraId="6BD20888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739E3513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Клубот на пратенички Има земено учество со граѓанските и меѓународните организации на кои се разговарало за анти-родовите движења</w:t>
            </w:r>
          </w:p>
          <w:p w14:paraId="17671ADB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Во мај 2022 г. Организирана расправа „Кон промени на закон – регулатива за поголема поддршка на пациенти кои се соочуваат со неплодност“</w:t>
            </w:r>
          </w:p>
          <w:p w14:paraId="697E0E43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Кампања „СТОП за семејно насилство!“ организирана од сопругата на Амбасадорот на Р. Бугарија</w:t>
            </w:r>
          </w:p>
          <w:p w14:paraId="23F5FDDA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Средба со НФФ за програмата за обезбедување на социјална сигурност на жените земјоделки</w:t>
            </w:r>
          </w:p>
          <w:p w14:paraId="2F18620C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реакција на Клубот на пратенички и КЕМ по повод грозоморното дело во Кочани</w:t>
            </w:r>
          </w:p>
        </w:tc>
        <w:tc>
          <w:tcPr>
            <w:tcW w:w="4111" w:type="dxa"/>
          </w:tcPr>
          <w:p w14:paraId="557635A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Редовна соработка со граѓанските и меѓународните организации</w:t>
            </w:r>
          </w:p>
          <w:p w14:paraId="32F4686F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6557495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Редовна соработка и спроведени активности</w:t>
            </w:r>
          </w:p>
        </w:tc>
      </w:tr>
      <w:tr w:rsidR="0085010B" w:rsidRPr="00BE11BF" w14:paraId="7A8C14F9" w14:textId="77777777" w:rsidTr="00993E22">
        <w:trPr>
          <w:trHeight w:val="2256"/>
        </w:trPr>
        <w:tc>
          <w:tcPr>
            <w:tcW w:w="2262" w:type="dxa"/>
          </w:tcPr>
          <w:p w14:paraId="3AFC9E4F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3.3.5. Регионално мрежно поврзување со другите неформални парламентарни тела на пратенички</w:t>
            </w:r>
          </w:p>
        </w:tc>
        <w:tc>
          <w:tcPr>
            <w:tcW w:w="1779" w:type="dxa"/>
          </w:tcPr>
          <w:p w14:paraId="0851FE6A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4C99E77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Има редовни настани со регионалните парламенти</w:t>
            </w:r>
          </w:p>
          <w:p w14:paraId="4750F06F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Остварена средба со алијанса од албанскиот парламент</w:t>
            </w:r>
          </w:p>
          <w:p w14:paraId="07249B0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Регионална конференција во Тирана во декември 2022 година</w:t>
            </w:r>
          </w:p>
          <w:p w14:paraId="225B568C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Регионална конференција во Скопје во јуни 2023 година, во организација на Клубот на пратенички и ОБСЕ</w:t>
            </w:r>
          </w:p>
          <w:p w14:paraId="251402E4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Одржана средба на Клубот на пратенички со Австриска делегација</w:t>
            </w:r>
          </w:p>
        </w:tc>
        <w:tc>
          <w:tcPr>
            <w:tcW w:w="4111" w:type="dxa"/>
          </w:tcPr>
          <w:p w14:paraId="0BBFA9FE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Се одржуваат редовни регионални настани за размена на искуства</w:t>
            </w:r>
          </w:p>
          <w:p w14:paraId="52E91B7C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53D05650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Одржани регионални конференции во 2022 и 2023</w:t>
            </w:r>
          </w:p>
        </w:tc>
      </w:tr>
      <w:tr w:rsidR="0085010B" w:rsidRPr="00BE11BF" w14:paraId="02DEEB37" w14:textId="77777777" w:rsidTr="00993E22">
        <w:tc>
          <w:tcPr>
            <w:tcW w:w="14601" w:type="dxa"/>
            <w:gridSpan w:val="4"/>
          </w:tcPr>
          <w:p w14:paraId="6B0D9375" w14:textId="77777777" w:rsidR="0085010B" w:rsidRPr="004D2ED4" w:rsidRDefault="0085010B" w:rsidP="00993E22">
            <w:pPr>
              <w:rPr>
                <w:rFonts w:ascii="Calibri" w:hAnsi="Calibri" w:cs="Calibri"/>
                <w:b/>
                <w:bCs/>
                <w:lang w:val="mk-MK"/>
              </w:rPr>
            </w:pPr>
            <w:r w:rsidRPr="004D2ED4">
              <w:rPr>
                <w:rFonts w:ascii="Calibri" w:hAnsi="Calibri" w:cs="Calibri"/>
                <w:b/>
                <w:bCs/>
                <w:lang w:val="mk-MK"/>
              </w:rPr>
              <w:t xml:space="preserve">Стратешка цел </w:t>
            </w:r>
            <w:r>
              <w:rPr>
                <w:rFonts w:ascii="Calibri" w:hAnsi="Calibri" w:cs="Calibri"/>
                <w:b/>
                <w:bCs/>
                <w:lang w:val="mk-MK"/>
              </w:rPr>
              <w:t>4</w:t>
            </w:r>
            <w:r w:rsidRPr="004D2ED4">
              <w:rPr>
                <w:rFonts w:ascii="Calibri" w:hAnsi="Calibri" w:cs="Calibri"/>
                <w:b/>
                <w:bCs/>
                <w:lang w:val="mk-MK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lang w:val="mk-MK"/>
              </w:rPr>
              <w:t>Парламентот изработува родово сензитивно ЗАКОНОДАВСТВО</w:t>
            </w:r>
          </w:p>
        </w:tc>
      </w:tr>
      <w:tr w:rsidR="0085010B" w:rsidRPr="00BE11BF" w14:paraId="6CE8F0FC" w14:textId="77777777" w:rsidTr="00993E22">
        <w:tc>
          <w:tcPr>
            <w:tcW w:w="2262" w:type="dxa"/>
          </w:tcPr>
          <w:p w14:paraId="3CF24C43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Број на активност/ мерка</w:t>
            </w:r>
          </w:p>
        </w:tc>
        <w:tc>
          <w:tcPr>
            <w:tcW w:w="1779" w:type="dxa"/>
          </w:tcPr>
          <w:p w14:paraId="3664716C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Дали мерката е реализирана? (да/не/делумно)</w:t>
            </w:r>
          </w:p>
        </w:tc>
        <w:tc>
          <w:tcPr>
            <w:tcW w:w="6449" w:type="dxa"/>
          </w:tcPr>
          <w:p w14:paraId="466006DD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Наративен опис на постигнати резултати или објаснување зошто мерката не е реализирана</w:t>
            </w:r>
          </w:p>
        </w:tc>
        <w:tc>
          <w:tcPr>
            <w:tcW w:w="4111" w:type="dxa"/>
          </w:tcPr>
          <w:p w14:paraId="6CF422D3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 xml:space="preserve">Основен показател од 2021 година и </w:t>
            </w:r>
            <w:r w:rsidRPr="000313D6">
              <w:rPr>
                <w:rFonts w:ascii="Calibri" w:hAnsi="Calibri" w:cs="Calibri"/>
                <w:i/>
                <w:iCs/>
                <w:lang w:val="mk-MK"/>
              </w:rPr>
              <w:br/>
              <w:t>моментална состојба</w:t>
            </w:r>
          </w:p>
        </w:tc>
      </w:tr>
      <w:tr w:rsidR="0085010B" w:rsidRPr="00BE11BF" w14:paraId="5C2A3C9C" w14:textId="77777777" w:rsidTr="00993E22">
        <w:trPr>
          <w:trHeight w:val="2256"/>
        </w:trPr>
        <w:tc>
          <w:tcPr>
            <w:tcW w:w="2262" w:type="dxa"/>
          </w:tcPr>
          <w:p w14:paraId="3F71E8F6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lastRenderedPageBreak/>
              <w:t>4.1.1. По предлог на Владата на РСМ да се донесе новиот Закон за родова еднаквост и Стратегијата за родова еднаквост</w:t>
            </w:r>
          </w:p>
        </w:tc>
        <w:tc>
          <w:tcPr>
            <w:tcW w:w="1779" w:type="dxa"/>
          </w:tcPr>
          <w:p w14:paraId="1002F11F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Делумно</w:t>
            </w:r>
          </w:p>
        </w:tc>
        <w:tc>
          <w:tcPr>
            <w:tcW w:w="6449" w:type="dxa"/>
          </w:tcPr>
          <w:p w14:paraId="5BE8FE3D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Не е одржана јавна расправа за законот за родова еднаквост во Собрание</w:t>
            </w:r>
          </w:p>
          <w:p w14:paraId="146E4B0C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- Донесени се заклучоци на </w:t>
            </w:r>
            <w:r w:rsidRPr="006A4DE8">
              <w:rPr>
                <w:rFonts w:ascii="Calibri" w:hAnsi="Calibri" w:cs="Calibri"/>
                <w:lang w:val="mk-MK"/>
              </w:rPr>
              <w:t xml:space="preserve">пленарната седница </w:t>
            </w:r>
            <w:r>
              <w:rPr>
                <w:rFonts w:ascii="Calibri" w:hAnsi="Calibri" w:cs="Calibri"/>
                <w:lang w:val="mk-MK"/>
              </w:rPr>
              <w:t>на 8 март 2023 во однос на Законот за родова еднаквост.</w:t>
            </w:r>
          </w:p>
          <w:p w14:paraId="6641B983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Стратегијата за родова еднаквост е донесена на 22.07.2022 г. (објавена во службен весник бр. 170)</w:t>
            </w:r>
          </w:p>
          <w:p w14:paraId="0276D29A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Одржана јавна расправа во центар за РОБ (09.02.2023)</w:t>
            </w:r>
          </w:p>
        </w:tc>
        <w:tc>
          <w:tcPr>
            <w:tcW w:w="4111" w:type="dxa"/>
          </w:tcPr>
          <w:p w14:paraId="237A02AA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Постоен закон за еднакви можности на жените и мажите донесен во 2012</w:t>
            </w:r>
          </w:p>
          <w:p w14:paraId="1AC4E763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0EED913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Стратегијата  за родова еднаквост е донесена;</w:t>
            </w:r>
          </w:p>
          <w:p w14:paraId="4AE8B310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 w:rsidRPr="002C2F07">
              <w:rPr>
                <w:rFonts w:ascii="Calibri" w:hAnsi="Calibri" w:cs="Calibri"/>
                <w:lang w:val="mk-MK"/>
              </w:rPr>
              <w:t>новиот Закон за родова еднаквост не е донесен</w:t>
            </w:r>
            <w:r>
              <w:rPr>
                <w:rFonts w:ascii="Calibri" w:hAnsi="Calibri" w:cs="Calibri"/>
                <w:lang w:val="mk-MK"/>
              </w:rPr>
              <w:t>.</w:t>
            </w:r>
          </w:p>
        </w:tc>
      </w:tr>
      <w:tr w:rsidR="0085010B" w:rsidRPr="00BE11BF" w14:paraId="2BC7684D" w14:textId="77777777" w:rsidTr="00993E22">
        <w:trPr>
          <w:trHeight w:val="2256"/>
        </w:trPr>
        <w:tc>
          <w:tcPr>
            <w:tcW w:w="2262" w:type="dxa"/>
          </w:tcPr>
          <w:p w14:paraId="5B6417AB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4.1.2. Годишни тематски/стручни средби со Министерството за труд и социјална политика и со координаторите/ките за еднакви можности во министерствата и единиците на локалната самоуправа</w:t>
            </w:r>
          </w:p>
        </w:tc>
        <w:tc>
          <w:tcPr>
            <w:tcW w:w="1779" w:type="dxa"/>
          </w:tcPr>
          <w:p w14:paraId="29ECE3A6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Делумно</w:t>
            </w:r>
          </w:p>
        </w:tc>
        <w:tc>
          <w:tcPr>
            <w:tcW w:w="6449" w:type="dxa"/>
          </w:tcPr>
          <w:p w14:paraId="7FE619B0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Има тематски средби од кои произлегуваат активности и во локалните самоуправи</w:t>
            </w:r>
          </w:p>
        </w:tc>
        <w:tc>
          <w:tcPr>
            <w:tcW w:w="4111" w:type="dxa"/>
          </w:tcPr>
          <w:p w14:paraId="39747298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нема редовни средби</w:t>
            </w:r>
          </w:p>
          <w:p w14:paraId="435CFC39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6144E9BA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има делумен напредок во одржувањето средби</w:t>
            </w:r>
          </w:p>
        </w:tc>
      </w:tr>
      <w:tr w:rsidR="0085010B" w:rsidRPr="00BE11BF" w14:paraId="31027CF2" w14:textId="77777777" w:rsidTr="00993E22">
        <w:trPr>
          <w:trHeight w:val="2256"/>
        </w:trPr>
        <w:tc>
          <w:tcPr>
            <w:tcW w:w="2262" w:type="dxa"/>
          </w:tcPr>
          <w:p w14:paraId="1BF922BF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4.1.3. Измени на Деловникот за да се создаде обврска кон предлагачот на закон да донесува предлог закон со ПВР кое вклучува родова анализа (тесно поврзана со активност 2.1.2)</w:t>
            </w:r>
          </w:p>
        </w:tc>
        <w:tc>
          <w:tcPr>
            <w:tcW w:w="1779" w:type="dxa"/>
          </w:tcPr>
          <w:p w14:paraId="3FB6CBE2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Да/делумно (не обврзува, туку дава можност)</w:t>
            </w:r>
          </w:p>
        </w:tc>
        <w:tc>
          <w:tcPr>
            <w:tcW w:w="6449" w:type="dxa"/>
          </w:tcPr>
          <w:p w14:paraId="62B8766A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Во новиот Деловник има одредба која гласи дека содржината на предлог законот, поточно воведот, </w:t>
            </w:r>
            <w:r w:rsidRPr="00CF6B4F">
              <w:rPr>
                <w:rFonts w:ascii="Calibri" w:hAnsi="Calibri" w:cs="Calibri"/>
                <w:lang w:val="mk-MK"/>
              </w:rPr>
              <w:t>може</w:t>
            </w:r>
            <w:r>
              <w:rPr>
                <w:rFonts w:ascii="Calibri" w:hAnsi="Calibri" w:cs="Calibri"/>
                <w:lang w:val="mk-MK"/>
              </w:rPr>
              <w:t xml:space="preserve"> да содржи посебен осврт на родова еднаквост</w:t>
            </w:r>
          </w:p>
        </w:tc>
        <w:tc>
          <w:tcPr>
            <w:tcW w:w="4111" w:type="dxa"/>
          </w:tcPr>
          <w:p w14:paraId="59A3AE20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Деловникот нема одредба што регулира родова анализа на законите</w:t>
            </w:r>
          </w:p>
          <w:p w14:paraId="775BF7DC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1E40A4E4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Деловникот нуди можност за посебен осврт на родовата еднаквост во воведот на предлог законите</w:t>
            </w:r>
          </w:p>
        </w:tc>
      </w:tr>
      <w:tr w:rsidR="0085010B" w:rsidRPr="00AC0DD1" w14:paraId="304E2BEE" w14:textId="77777777" w:rsidTr="00993E22">
        <w:trPr>
          <w:trHeight w:val="2256"/>
        </w:trPr>
        <w:tc>
          <w:tcPr>
            <w:tcW w:w="2262" w:type="dxa"/>
          </w:tcPr>
          <w:p w14:paraId="478019A5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lastRenderedPageBreak/>
              <w:t>4.2.1. Одржување една надзорна расправа годишно</w:t>
            </w:r>
          </w:p>
        </w:tc>
        <w:tc>
          <w:tcPr>
            <w:tcW w:w="1779" w:type="dxa"/>
          </w:tcPr>
          <w:p w14:paraId="18649E98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</w:t>
            </w:r>
          </w:p>
        </w:tc>
        <w:tc>
          <w:tcPr>
            <w:tcW w:w="6449" w:type="dxa"/>
          </w:tcPr>
          <w:p w14:paraId="6724E3EA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  <w:tc>
          <w:tcPr>
            <w:tcW w:w="4111" w:type="dxa"/>
          </w:tcPr>
          <w:p w14:paraId="0D4878C7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Нема одржани надзорни расправи</w:t>
            </w:r>
          </w:p>
        </w:tc>
      </w:tr>
      <w:tr w:rsidR="0085010B" w:rsidRPr="00BE11BF" w14:paraId="1AB91BED" w14:textId="77777777" w:rsidTr="00993E22">
        <w:trPr>
          <w:trHeight w:val="2256"/>
        </w:trPr>
        <w:tc>
          <w:tcPr>
            <w:tcW w:w="2262" w:type="dxa"/>
          </w:tcPr>
          <w:p w14:paraId="41F827CC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4.2.2. Постојано следење на спроведувањето на препораките од меѓународните ратификувани договори и конвенции</w:t>
            </w:r>
          </w:p>
        </w:tc>
        <w:tc>
          <w:tcPr>
            <w:tcW w:w="1779" w:type="dxa"/>
          </w:tcPr>
          <w:p w14:paraId="681B8AE2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Делумно</w:t>
            </w:r>
          </w:p>
        </w:tc>
        <w:tc>
          <w:tcPr>
            <w:tcW w:w="6449" w:type="dxa"/>
          </w:tcPr>
          <w:p w14:paraId="03ABEEC6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Работни средби има, но јавни расправи нема</w:t>
            </w:r>
          </w:p>
          <w:p w14:paraId="75F3E044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Закон за семејно базирано насилство и насилство врз жените е усогласен со Истанбулската конвенција</w:t>
            </w:r>
          </w:p>
          <w:p w14:paraId="27EF95B4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Во Кривичниот законик се воведени фемицид и демнење</w:t>
            </w:r>
          </w:p>
          <w:p w14:paraId="2D4EDDC1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Средба со Парламентот на Косово</w:t>
            </w:r>
          </w:p>
          <w:p w14:paraId="459DF3E7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Работен состанок со НМПНЖС за Кривичниот законик</w:t>
            </w:r>
          </w:p>
        </w:tc>
        <w:tc>
          <w:tcPr>
            <w:tcW w:w="4111" w:type="dxa"/>
          </w:tcPr>
          <w:p w14:paraId="57A2C6FF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Нема мониторинг за тоа дали се спроведуваат </w:t>
            </w:r>
            <w:r>
              <w:rPr>
                <w:rFonts w:ascii="Calibri" w:hAnsi="Calibri" w:cs="Calibri"/>
                <w:lang w:val="en-US"/>
              </w:rPr>
              <w:t>CEDAW</w:t>
            </w:r>
            <w:r>
              <w:rPr>
                <w:rFonts w:ascii="Calibri" w:hAnsi="Calibri" w:cs="Calibri"/>
                <w:lang w:val="mk-MK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GREVIO</w:t>
            </w:r>
            <w:r w:rsidRPr="00985029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и други меѓународни договори и конвенции</w:t>
            </w:r>
          </w:p>
        </w:tc>
      </w:tr>
      <w:tr w:rsidR="0085010B" w:rsidRPr="00BE11BF" w14:paraId="7EC15D10" w14:textId="77777777" w:rsidTr="00993E22">
        <w:trPr>
          <w:trHeight w:val="2256"/>
        </w:trPr>
        <w:tc>
          <w:tcPr>
            <w:tcW w:w="2262" w:type="dxa"/>
          </w:tcPr>
          <w:p w14:paraId="4A710D2B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4.2.3. Теренски посети во реализација на надзорната функција на Собранието</w:t>
            </w:r>
          </w:p>
        </w:tc>
        <w:tc>
          <w:tcPr>
            <w:tcW w:w="1779" w:type="dxa"/>
          </w:tcPr>
          <w:p w14:paraId="6E12FBB1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694EA3AB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Во рамки на Комисијата за политички систем одржани се теренски посети за Законот за натална евиденција</w:t>
            </w:r>
          </w:p>
          <w:p w14:paraId="08E9C665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Остварена посета на КПД Идризово</w:t>
            </w:r>
          </w:p>
          <w:p w14:paraId="0B6CBA0E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Посета на Центарот за социјално претприемништво во рамки на проектот за економско зајакнување на жените преку социјално претприемништво (НДИ)</w:t>
            </w:r>
          </w:p>
          <w:p w14:paraId="652A68C0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Теренска посета на општина Долнени во рамки на активноста на ЛАГ АГРО ЛИДЕР и НДИ „Унапредување на родовата еднаквост преку политичко учество на жените“</w:t>
            </w:r>
          </w:p>
        </w:tc>
        <w:tc>
          <w:tcPr>
            <w:tcW w:w="4111" w:type="dxa"/>
          </w:tcPr>
          <w:p w14:paraId="27017A66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</w:tr>
      <w:tr w:rsidR="0085010B" w:rsidRPr="00BE11BF" w14:paraId="71EC3CD5" w14:textId="77777777" w:rsidTr="00993E22">
        <w:trPr>
          <w:trHeight w:val="2256"/>
        </w:trPr>
        <w:tc>
          <w:tcPr>
            <w:tcW w:w="2262" w:type="dxa"/>
          </w:tcPr>
          <w:p w14:paraId="5B1C2FFD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lastRenderedPageBreak/>
              <w:t>4.2.4. Зголемување на бројот на пратенички прашања поврзани со родова еднаквост</w:t>
            </w:r>
          </w:p>
        </w:tc>
        <w:tc>
          <w:tcPr>
            <w:tcW w:w="1779" w:type="dxa"/>
          </w:tcPr>
          <w:p w14:paraId="6369DC71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</w:t>
            </w:r>
          </w:p>
        </w:tc>
        <w:tc>
          <w:tcPr>
            <w:tcW w:w="6449" w:type="dxa"/>
          </w:tcPr>
          <w:p w14:paraId="6F3ACB9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Нема достапна анализа за бројот на пратенички прашања поврзани со родова еднаквост</w:t>
            </w:r>
          </w:p>
        </w:tc>
        <w:tc>
          <w:tcPr>
            <w:tcW w:w="4111" w:type="dxa"/>
          </w:tcPr>
          <w:p w14:paraId="3DA15951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</w:tr>
      <w:tr w:rsidR="0085010B" w:rsidRPr="00BE11BF" w14:paraId="432F0B89" w14:textId="77777777" w:rsidTr="00993E22">
        <w:tc>
          <w:tcPr>
            <w:tcW w:w="14601" w:type="dxa"/>
            <w:gridSpan w:val="4"/>
          </w:tcPr>
          <w:p w14:paraId="0EE6B15E" w14:textId="77777777" w:rsidR="0085010B" w:rsidRPr="004D2ED4" w:rsidRDefault="0085010B" w:rsidP="00993E22">
            <w:pPr>
              <w:rPr>
                <w:rFonts w:ascii="Calibri" w:hAnsi="Calibri" w:cs="Calibri"/>
                <w:b/>
                <w:bCs/>
                <w:lang w:val="mk-MK"/>
              </w:rPr>
            </w:pPr>
            <w:r w:rsidRPr="004D2ED4">
              <w:rPr>
                <w:rFonts w:ascii="Calibri" w:hAnsi="Calibri" w:cs="Calibri"/>
                <w:b/>
                <w:bCs/>
                <w:lang w:val="mk-MK"/>
              </w:rPr>
              <w:t xml:space="preserve">Стратешка цел </w:t>
            </w:r>
            <w:r>
              <w:rPr>
                <w:rFonts w:ascii="Calibri" w:hAnsi="Calibri" w:cs="Calibri"/>
                <w:b/>
                <w:bCs/>
                <w:lang w:val="mk-MK"/>
              </w:rPr>
              <w:t>5</w:t>
            </w:r>
            <w:r w:rsidRPr="004D2ED4">
              <w:rPr>
                <w:rFonts w:ascii="Calibri" w:hAnsi="Calibri" w:cs="Calibri"/>
                <w:b/>
                <w:bCs/>
                <w:lang w:val="mk-MK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lang w:val="mk-MK"/>
              </w:rPr>
              <w:t>Парламентот ја исполнува својата СИМБОЛИЧНА ФУНКЦИЈА</w:t>
            </w:r>
          </w:p>
        </w:tc>
      </w:tr>
      <w:tr w:rsidR="0085010B" w:rsidRPr="00BE11BF" w14:paraId="387922DE" w14:textId="77777777" w:rsidTr="00993E22">
        <w:tc>
          <w:tcPr>
            <w:tcW w:w="2262" w:type="dxa"/>
          </w:tcPr>
          <w:p w14:paraId="7EDA5CEF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Број на активност/ мерка</w:t>
            </w:r>
          </w:p>
        </w:tc>
        <w:tc>
          <w:tcPr>
            <w:tcW w:w="1779" w:type="dxa"/>
          </w:tcPr>
          <w:p w14:paraId="1A2C38AF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Дали мерката е реализирана? (да/не/делумно)</w:t>
            </w:r>
          </w:p>
        </w:tc>
        <w:tc>
          <w:tcPr>
            <w:tcW w:w="6449" w:type="dxa"/>
          </w:tcPr>
          <w:p w14:paraId="2D874ECB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>Наративен опис на постигнати резултати или објаснување зошто мерката не е реализирана</w:t>
            </w:r>
          </w:p>
        </w:tc>
        <w:tc>
          <w:tcPr>
            <w:tcW w:w="4111" w:type="dxa"/>
          </w:tcPr>
          <w:p w14:paraId="3AE68495" w14:textId="77777777" w:rsidR="0085010B" w:rsidRPr="000313D6" w:rsidRDefault="0085010B" w:rsidP="00993E22">
            <w:pPr>
              <w:rPr>
                <w:rFonts w:ascii="Calibri" w:hAnsi="Calibri" w:cs="Calibri"/>
                <w:i/>
                <w:iCs/>
                <w:lang w:val="mk-MK"/>
              </w:rPr>
            </w:pPr>
            <w:r w:rsidRPr="000313D6">
              <w:rPr>
                <w:rFonts w:ascii="Calibri" w:hAnsi="Calibri" w:cs="Calibri"/>
                <w:i/>
                <w:iCs/>
                <w:lang w:val="mk-MK"/>
              </w:rPr>
              <w:t xml:space="preserve">Основен показател од 2021 година и </w:t>
            </w:r>
            <w:r w:rsidRPr="000313D6">
              <w:rPr>
                <w:rFonts w:ascii="Calibri" w:hAnsi="Calibri" w:cs="Calibri"/>
                <w:i/>
                <w:iCs/>
                <w:lang w:val="mk-MK"/>
              </w:rPr>
              <w:br/>
              <w:t>моментална состојба</w:t>
            </w:r>
          </w:p>
        </w:tc>
      </w:tr>
      <w:tr w:rsidR="0085010B" w:rsidRPr="00BE11BF" w14:paraId="227526F8" w14:textId="77777777" w:rsidTr="00993E22">
        <w:trPr>
          <w:trHeight w:val="2256"/>
        </w:trPr>
        <w:tc>
          <w:tcPr>
            <w:tcW w:w="2262" w:type="dxa"/>
          </w:tcPr>
          <w:p w14:paraId="1A3B773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5.1.1. Промоција на активности за одбележување важни датуми за правата на жените и родовата еднаквост</w:t>
            </w:r>
          </w:p>
        </w:tc>
        <w:tc>
          <w:tcPr>
            <w:tcW w:w="1779" w:type="dxa"/>
          </w:tcPr>
          <w:p w14:paraId="76594747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Да</w:t>
            </w:r>
          </w:p>
        </w:tc>
        <w:tc>
          <w:tcPr>
            <w:tcW w:w="6449" w:type="dxa"/>
          </w:tcPr>
          <w:p w14:paraId="5A1067E0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Свечена седница за родова еднаквост и свечена седница на Клуб на пратенички</w:t>
            </w:r>
          </w:p>
          <w:p w14:paraId="426DEA98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Учество на Клубот на пратенички во одбележување на: Ден на женско претприемништво, Ден на занаетчиство (кај Претседателот), панел дискусија „Политичка и општествена еднаквост на жени на локално ниво“, Завршна конференција на мрежа за заштита од дискриминација</w:t>
            </w:r>
          </w:p>
        </w:tc>
        <w:tc>
          <w:tcPr>
            <w:tcW w:w="4111" w:type="dxa"/>
          </w:tcPr>
          <w:p w14:paraId="0DCDAA7B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2021: Нема структурен план за активности за промоција на родова еднаквост</w:t>
            </w:r>
          </w:p>
          <w:p w14:paraId="2611DB52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</w:p>
          <w:p w14:paraId="161799D4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2024: Состојбата е иста, но нотирана е потребата од подготовка на календар на активности за одбележување на важни датуми за родовата еднаквост</w:t>
            </w:r>
          </w:p>
        </w:tc>
      </w:tr>
      <w:tr w:rsidR="0085010B" w:rsidRPr="00BE11BF" w14:paraId="0B16D6D9" w14:textId="77777777" w:rsidTr="00993E22">
        <w:trPr>
          <w:trHeight w:val="2256"/>
        </w:trPr>
        <w:tc>
          <w:tcPr>
            <w:tcW w:w="2262" w:type="dxa"/>
          </w:tcPr>
          <w:p w14:paraId="0364C07A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5.1.2. Изработка и спроведување упатство за користење родово сензитивен јазик во работењето на Собранието</w:t>
            </w:r>
          </w:p>
        </w:tc>
        <w:tc>
          <w:tcPr>
            <w:tcW w:w="1779" w:type="dxa"/>
          </w:tcPr>
          <w:p w14:paraId="4B38CDA1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Не</w:t>
            </w:r>
          </w:p>
        </w:tc>
        <w:tc>
          <w:tcPr>
            <w:tcW w:w="6449" w:type="dxa"/>
          </w:tcPr>
          <w:p w14:paraId="5D357400" w14:textId="77777777" w:rsidR="0085010B" w:rsidRDefault="0085010B" w:rsidP="00993E22">
            <w:pPr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- Потребно е да се подготви такво упатство за да се имплементира родово сензитивен јазик во СРМ</w:t>
            </w:r>
          </w:p>
        </w:tc>
        <w:tc>
          <w:tcPr>
            <w:tcW w:w="4111" w:type="dxa"/>
          </w:tcPr>
          <w:p w14:paraId="66B00E06" w14:textId="77777777" w:rsidR="0085010B" w:rsidRPr="000313D6" w:rsidRDefault="0085010B" w:rsidP="00993E22">
            <w:pPr>
              <w:rPr>
                <w:rFonts w:ascii="Calibri" w:hAnsi="Calibri" w:cs="Calibri"/>
                <w:lang w:val="mk-MK"/>
              </w:rPr>
            </w:pPr>
          </w:p>
        </w:tc>
      </w:tr>
    </w:tbl>
    <w:p w14:paraId="063CEE12" w14:textId="77777777" w:rsidR="0085010B" w:rsidRPr="000313D6" w:rsidRDefault="0085010B" w:rsidP="0085010B">
      <w:pPr>
        <w:rPr>
          <w:rFonts w:ascii="Calibri" w:hAnsi="Calibri" w:cs="Calibri"/>
          <w:lang w:val="mk-MK"/>
        </w:rPr>
      </w:pPr>
    </w:p>
    <w:p w14:paraId="1979E081" w14:textId="0EFC1DB2" w:rsidR="0014249A" w:rsidRPr="00715D31" w:rsidRDefault="0014249A" w:rsidP="00830BA5">
      <w:pPr>
        <w:pStyle w:val="rtejustify"/>
        <w:shd w:val="clear" w:color="auto" w:fill="FFFFFF"/>
        <w:spacing w:before="0" w:beforeAutospacing="0" w:after="0" w:afterAutospacing="0" w:line="276" w:lineRule="auto"/>
        <w:ind w:right="231"/>
        <w:jc w:val="both"/>
        <w:rPr>
          <w:rFonts w:ascii="Arial" w:eastAsiaTheme="minorHAnsi" w:hAnsi="Arial" w:cs="Arial"/>
          <w:lang w:val="mk-MK"/>
        </w:rPr>
      </w:pPr>
    </w:p>
    <w:sectPr w:rsidR="0014249A" w:rsidRPr="00715D31" w:rsidSect="0085010B"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BA2B" w14:textId="77777777" w:rsidR="008946FC" w:rsidRDefault="008946FC" w:rsidP="00F16420">
      <w:r>
        <w:separator/>
      </w:r>
    </w:p>
  </w:endnote>
  <w:endnote w:type="continuationSeparator" w:id="0">
    <w:p w14:paraId="08C93DA5" w14:textId="77777777" w:rsidR="008946FC" w:rsidRDefault="008946FC" w:rsidP="00F1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2B3F" w14:textId="77777777" w:rsidR="00993E22" w:rsidRDefault="00993E22" w:rsidP="003D40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B20C4" w14:textId="77777777" w:rsidR="00993E22" w:rsidRDefault="00993E22" w:rsidP="003D40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C6F22" w14:textId="34AC693B" w:rsidR="00993E22" w:rsidRDefault="00993E22" w:rsidP="003D40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9E8">
      <w:rPr>
        <w:rStyle w:val="PageNumber"/>
        <w:noProof/>
      </w:rPr>
      <w:t>22</w:t>
    </w:r>
    <w:r>
      <w:rPr>
        <w:rStyle w:val="PageNumber"/>
      </w:rPr>
      <w:fldChar w:fldCharType="end"/>
    </w:r>
  </w:p>
  <w:p w14:paraId="02F52A93" w14:textId="6F2CBEBA" w:rsidR="00993E22" w:rsidRDefault="00993E22" w:rsidP="003D408D">
    <w:pPr>
      <w:pStyle w:val="Footer"/>
      <w:ind w:right="360"/>
      <w:jc w:val="center"/>
    </w:pPr>
  </w:p>
  <w:p w14:paraId="126EF2D7" w14:textId="77777777" w:rsidR="00993E22" w:rsidRDefault="0099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4C30" w14:textId="77777777" w:rsidR="008946FC" w:rsidRDefault="008946FC" w:rsidP="00F16420">
      <w:r>
        <w:separator/>
      </w:r>
    </w:p>
  </w:footnote>
  <w:footnote w:type="continuationSeparator" w:id="0">
    <w:p w14:paraId="7FA8775F" w14:textId="77777777" w:rsidR="008946FC" w:rsidRDefault="008946FC" w:rsidP="00F16420">
      <w:r>
        <w:continuationSeparator/>
      </w:r>
    </w:p>
  </w:footnote>
  <w:footnote w:id="1">
    <w:p w14:paraId="31AFA966" w14:textId="5DEEBDA4" w:rsidR="00993E22" w:rsidRPr="008A7B5E" w:rsidRDefault="00993E22" w:rsidP="00744934">
      <w:pPr>
        <w:pStyle w:val="Footer"/>
        <w:jc w:val="both"/>
        <w:rPr>
          <w:rFonts w:ascii="Arial" w:hAnsi="Arial" w:cs="Arial"/>
          <w:color w:val="FF0000"/>
          <w:sz w:val="16"/>
          <w:szCs w:val="20"/>
          <w:lang w:val="ru-RU"/>
        </w:rPr>
      </w:pPr>
      <w:r w:rsidRPr="00744934">
        <w:rPr>
          <w:rStyle w:val="FootnoteReference"/>
          <w:rFonts w:ascii="Arial" w:hAnsi="Arial" w:cs="Arial"/>
          <w:sz w:val="20"/>
        </w:rPr>
        <w:footnoteRef/>
      </w:r>
      <w:r w:rsidRPr="00744934">
        <w:rPr>
          <w:rFonts w:ascii="Arial" w:hAnsi="Arial" w:cs="Arial"/>
          <w:sz w:val="20"/>
          <w:lang w:val="ru-RU"/>
        </w:rPr>
        <w:t xml:space="preserve"> </w:t>
      </w:r>
      <w:r w:rsidRPr="00744934">
        <w:rPr>
          <w:rFonts w:ascii="Arial" w:hAnsi="Arial" w:cs="Arial"/>
          <w:sz w:val="20"/>
          <w:lang w:val="mk-MK"/>
        </w:rPr>
        <w:t>Планот на активности</w:t>
      </w:r>
      <w:r>
        <w:rPr>
          <w:rFonts w:ascii="Arial" w:hAnsi="Arial" w:cs="Arial"/>
          <w:sz w:val="20"/>
          <w:lang w:val="mk-MK"/>
        </w:rPr>
        <w:t xml:space="preserve"> за унапредување на </w:t>
      </w:r>
      <w:r w:rsidRPr="00BE11BF">
        <w:rPr>
          <w:rFonts w:ascii="Arial" w:hAnsi="Arial" w:cs="Arial"/>
          <w:bCs/>
          <w:sz w:val="20"/>
          <w:lang w:val="mk-MK"/>
        </w:rPr>
        <w:t>рамноправноста меѓу жените и мажите</w:t>
      </w:r>
      <w:r w:rsidRPr="002E09D8">
        <w:rPr>
          <w:rFonts w:ascii="Arial" w:hAnsi="Arial" w:cs="Arial"/>
          <w:b/>
          <w:sz w:val="20"/>
          <w:lang w:val="mk-MK"/>
        </w:rPr>
        <w:t xml:space="preserve"> </w:t>
      </w:r>
      <w:r>
        <w:rPr>
          <w:rFonts w:ascii="Arial" w:hAnsi="Arial" w:cs="Arial"/>
          <w:sz w:val="20"/>
          <w:lang w:val="mk-MK"/>
        </w:rPr>
        <w:t>на Собранието на Република Северна Македонија</w:t>
      </w:r>
      <w:r w:rsidR="00D25A13">
        <w:rPr>
          <w:rFonts w:ascii="Arial" w:hAnsi="Arial" w:cs="Arial"/>
          <w:sz w:val="20"/>
          <w:lang w:val="mk-MK"/>
        </w:rPr>
        <w:t xml:space="preserve"> е изработен со поддршка на</w:t>
      </w:r>
      <w:r w:rsidRPr="00744934">
        <w:rPr>
          <w:rFonts w:ascii="Arial" w:hAnsi="Arial" w:cs="Arial"/>
          <w:sz w:val="20"/>
          <w:lang w:val="mk-MK"/>
        </w:rPr>
        <w:t xml:space="preserve"> Мисијата на ОБСЕ во Скопје</w:t>
      </w:r>
      <w:r w:rsidRPr="002F2CC5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mk-MK"/>
        </w:rPr>
        <w:t>и</w:t>
      </w:r>
      <w:r w:rsidRPr="00744934">
        <w:rPr>
          <w:rFonts w:ascii="Arial" w:hAnsi="Arial" w:cs="Arial"/>
          <w:sz w:val="20"/>
          <w:lang w:val="mk-MK"/>
        </w:rPr>
        <w:t xml:space="preserve"> </w:t>
      </w:r>
      <w:r>
        <w:rPr>
          <w:rFonts w:ascii="Arial" w:hAnsi="Arial" w:cs="Arial"/>
          <w:sz w:val="20"/>
          <w:lang w:val="mk-MK"/>
        </w:rPr>
        <w:t>К</w:t>
      </w:r>
      <w:r w:rsidRPr="00744934">
        <w:rPr>
          <w:rFonts w:ascii="Arial" w:hAnsi="Arial" w:cs="Arial"/>
          <w:sz w:val="20"/>
          <w:lang w:val="mk-MK"/>
        </w:rPr>
        <w:t>анцеларијата на ОБСЕ за демократски институции и човекови права (ОДИХР)</w:t>
      </w:r>
      <w:r>
        <w:rPr>
          <w:rFonts w:ascii="Arial" w:hAnsi="Arial" w:cs="Arial"/>
          <w:sz w:val="20"/>
          <w:lang w:val="mk-MK"/>
        </w:rPr>
        <w:t>.</w:t>
      </w:r>
      <w:r w:rsidRPr="00BE11BF">
        <w:rPr>
          <w:rFonts w:ascii="Arial" w:hAnsi="Arial" w:cs="Arial"/>
          <w:sz w:val="20"/>
          <w:lang w:val="ru-RU"/>
        </w:rPr>
        <w:t xml:space="preserve"> </w:t>
      </w:r>
      <w:r w:rsidR="00D25A13">
        <w:rPr>
          <w:rFonts w:ascii="Arial" w:hAnsi="Arial" w:cs="Arial"/>
          <w:sz w:val="20"/>
          <w:lang w:val="mk-MK"/>
        </w:rPr>
        <w:t>Содржината на П</w:t>
      </w:r>
      <w:r w:rsidRPr="00744934">
        <w:rPr>
          <w:rFonts w:ascii="Arial" w:hAnsi="Arial" w:cs="Arial"/>
          <w:sz w:val="20"/>
          <w:lang w:val="mk-MK"/>
        </w:rPr>
        <w:t xml:space="preserve">ланот на активности е одговорност на Собранието на Република Северна Македонија и на ниту еден начин не го </w:t>
      </w:r>
      <w:r>
        <w:rPr>
          <w:rFonts w:ascii="Arial" w:hAnsi="Arial" w:cs="Arial"/>
          <w:sz w:val="20"/>
          <w:lang w:val="mk-MK"/>
        </w:rPr>
        <w:t>изразува</w:t>
      </w:r>
      <w:r w:rsidRPr="00744934">
        <w:rPr>
          <w:rFonts w:ascii="Arial" w:hAnsi="Arial" w:cs="Arial"/>
          <w:sz w:val="20"/>
          <w:lang w:val="mk-MK"/>
        </w:rPr>
        <w:t xml:space="preserve"> мислењето или ставовите на ОБСЕ</w:t>
      </w:r>
      <w:r>
        <w:rPr>
          <w:rFonts w:ascii="Arial" w:hAnsi="Arial" w:cs="Arial"/>
          <w:sz w:val="20"/>
          <w:lang w:val="mk-MK"/>
        </w:rPr>
        <w:t>.</w:t>
      </w:r>
      <w:r w:rsidRPr="00744934">
        <w:rPr>
          <w:rFonts w:ascii="Arial" w:hAnsi="Arial" w:cs="Arial"/>
          <w:sz w:val="20"/>
          <w:lang w:val="mk-MK"/>
        </w:rPr>
        <w:t xml:space="preserve"> </w:t>
      </w:r>
    </w:p>
    <w:p w14:paraId="32F57BD6" w14:textId="29F70B63" w:rsidR="00993E22" w:rsidRPr="008A7B5E" w:rsidRDefault="00993E22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95F5" w14:textId="1BD355E9" w:rsidR="00993E22" w:rsidRPr="005B74AE" w:rsidRDefault="00993E22" w:rsidP="005B74AE">
    <w:pPr>
      <w:pStyle w:val="Header"/>
    </w:pPr>
    <w:r>
      <w:rPr>
        <w:rFonts w:ascii="Arial" w:hAnsi="Arial" w:cs="Arial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9046" w14:textId="1649C1DB" w:rsidR="00993E22" w:rsidRPr="005B74AE" w:rsidRDefault="00993E22" w:rsidP="005B7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395"/>
    <w:multiLevelType w:val="hybridMultilevel"/>
    <w:tmpl w:val="3C3E9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3FA5"/>
    <w:multiLevelType w:val="hybridMultilevel"/>
    <w:tmpl w:val="A8BE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2F86"/>
    <w:multiLevelType w:val="hybridMultilevel"/>
    <w:tmpl w:val="BED8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5D3B"/>
    <w:multiLevelType w:val="hybridMultilevel"/>
    <w:tmpl w:val="C502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651F"/>
    <w:multiLevelType w:val="hybridMultilevel"/>
    <w:tmpl w:val="3DBE0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73024"/>
    <w:multiLevelType w:val="hybridMultilevel"/>
    <w:tmpl w:val="0982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6BE"/>
    <w:multiLevelType w:val="hybridMultilevel"/>
    <w:tmpl w:val="42F2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6B80"/>
    <w:multiLevelType w:val="hybridMultilevel"/>
    <w:tmpl w:val="C3124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65C62"/>
    <w:multiLevelType w:val="hybridMultilevel"/>
    <w:tmpl w:val="07941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D5D80"/>
    <w:multiLevelType w:val="hybridMultilevel"/>
    <w:tmpl w:val="74042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0148"/>
    <w:multiLevelType w:val="hybridMultilevel"/>
    <w:tmpl w:val="C9D21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F043CB"/>
    <w:multiLevelType w:val="hybridMultilevel"/>
    <w:tmpl w:val="0CDA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036BD"/>
    <w:multiLevelType w:val="hybridMultilevel"/>
    <w:tmpl w:val="A85C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D5F"/>
    <w:multiLevelType w:val="hybridMultilevel"/>
    <w:tmpl w:val="3CF4E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54858"/>
    <w:multiLevelType w:val="hybridMultilevel"/>
    <w:tmpl w:val="5D923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7665A0"/>
    <w:multiLevelType w:val="hybridMultilevel"/>
    <w:tmpl w:val="CF4E7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0527051">
    <w:abstractNumId w:val="14"/>
  </w:num>
  <w:num w:numId="2" w16cid:durableId="1156918272">
    <w:abstractNumId w:val="8"/>
  </w:num>
  <w:num w:numId="3" w16cid:durableId="817847902">
    <w:abstractNumId w:val="13"/>
  </w:num>
  <w:num w:numId="4" w16cid:durableId="1175193725">
    <w:abstractNumId w:val="7"/>
  </w:num>
  <w:num w:numId="5" w16cid:durableId="1219435938">
    <w:abstractNumId w:val="4"/>
  </w:num>
  <w:num w:numId="6" w16cid:durableId="1407725325">
    <w:abstractNumId w:val="10"/>
  </w:num>
  <w:num w:numId="7" w16cid:durableId="1501386579">
    <w:abstractNumId w:val="15"/>
  </w:num>
  <w:num w:numId="8" w16cid:durableId="155390469">
    <w:abstractNumId w:val="11"/>
  </w:num>
  <w:num w:numId="9" w16cid:durableId="174466511">
    <w:abstractNumId w:val="0"/>
  </w:num>
  <w:num w:numId="10" w16cid:durableId="1711999809">
    <w:abstractNumId w:val="3"/>
  </w:num>
  <w:num w:numId="11" w16cid:durableId="658267546">
    <w:abstractNumId w:val="1"/>
  </w:num>
  <w:num w:numId="12" w16cid:durableId="1114792422">
    <w:abstractNumId w:val="12"/>
  </w:num>
  <w:num w:numId="13" w16cid:durableId="1100681191">
    <w:abstractNumId w:val="2"/>
  </w:num>
  <w:num w:numId="14" w16cid:durableId="1804156356">
    <w:abstractNumId w:val="9"/>
  </w:num>
  <w:num w:numId="15" w16cid:durableId="2020548208">
    <w:abstractNumId w:val="5"/>
  </w:num>
  <w:num w:numId="16" w16cid:durableId="85738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58"/>
    <w:rsid w:val="000016CF"/>
    <w:rsid w:val="00003A0D"/>
    <w:rsid w:val="0001222F"/>
    <w:rsid w:val="00012453"/>
    <w:rsid w:val="0001287D"/>
    <w:rsid w:val="00013603"/>
    <w:rsid w:val="000152B9"/>
    <w:rsid w:val="00015F4E"/>
    <w:rsid w:val="00017D9E"/>
    <w:rsid w:val="00020559"/>
    <w:rsid w:val="00020740"/>
    <w:rsid w:val="000215D0"/>
    <w:rsid w:val="00022077"/>
    <w:rsid w:val="000239D9"/>
    <w:rsid w:val="000269C2"/>
    <w:rsid w:val="00027616"/>
    <w:rsid w:val="00027A41"/>
    <w:rsid w:val="000308EF"/>
    <w:rsid w:val="00031958"/>
    <w:rsid w:val="0003402D"/>
    <w:rsid w:val="00035447"/>
    <w:rsid w:val="000365F1"/>
    <w:rsid w:val="00043525"/>
    <w:rsid w:val="00043921"/>
    <w:rsid w:val="000445F1"/>
    <w:rsid w:val="00045D96"/>
    <w:rsid w:val="00045E8B"/>
    <w:rsid w:val="00047E08"/>
    <w:rsid w:val="0005052F"/>
    <w:rsid w:val="00052B3C"/>
    <w:rsid w:val="000542B8"/>
    <w:rsid w:val="000601F4"/>
    <w:rsid w:val="0006240C"/>
    <w:rsid w:val="00062F09"/>
    <w:rsid w:val="00063B23"/>
    <w:rsid w:val="000640AA"/>
    <w:rsid w:val="000653E5"/>
    <w:rsid w:val="00065408"/>
    <w:rsid w:val="0006600C"/>
    <w:rsid w:val="00067D84"/>
    <w:rsid w:val="00073F37"/>
    <w:rsid w:val="00082C20"/>
    <w:rsid w:val="00083D82"/>
    <w:rsid w:val="00083FFE"/>
    <w:rsid w:val="00084802"/>
    <w:rsid w:val="00085F79"/>
    <w:rsid w:val="00090855"/>
    <w:rsid w:val="00091697"/>
    <w:rsid w:val="0009198C"/>
    <w:rsid w:val="00091A40"/>
    <w:rsid w:val="00092D9C"/>
    <w:rsid w:val="000930EC"/>
    <w:rsid w:val="00095482"/>
    <w:rsid w:val="00096A16"/>
    <w:rsid w:val="00097DA6"/>
    <w:rsid w:val="000A0620"/>
    <w:rsid w:val="000A1597"/>
    <w:rsid w:val="000A1A4A"/>
    <w:rsid w:val="000A43C1"/>
    <w:rsid w:val="000A4804"/>
    <w:rsid w:val="000A705B"/>
    <w:rsid w:val="000B2C60"/>
    <w:rsid w:val="000B4764"/>
    <w:rsid w:val="000B6022"/>
    <w:rsid w:val="000B60A2"/>
    <w:rsid w:val="000B69DC"/>
    <w:rsid w:val="000B6C45"/>
    <w:rsid w:val="000C1EA6"/>
    <w:rsid w:val="000C57CA"/>
    <w:rsid w:val="000C6526"/>
    <w:rsid w:val="000D2D6E"/>
    <w:rsid w:val="000D48A1"/>
    <w:rsid w:val="000E1576"/>
    <w:rsid w:val="000E1E50"/>
    <w:rsid w:val="000E2BB6"/>
    <w:rsid w:val="000E4556"/>
    <w:rsid w:val="000E6425"/>
    <w:rsid w:val="000F0FD3"/>
    <w:rsid w:val="000F24B3"/>
    <w:rsid w:val="000F584A"/>
    <w:rsid w:val="001028BC"/>
    <w:rsid w:val="00106958"/>
    <w:rsid w:val="00111D5C"/>
    <w:rsid w:val="00113657"/>
    <w:rsid w:val="00115228"/>
    <w:rsid w:val="00123DAC"/>
    <w:rsid w:val="00126E4A"/>
    <w:rsid w:val="00130929"/>
    <w:rsid w:val="001339FD"/>
    <w:rsid w:val="00133ACD"/>
    <w:rsid w:val="0013602F"/>
    <w:rsid w:val="00136624"/>
    <w:rsid w:val="0014249A"/>
    <w:rsid w:val="00144052"/>
    <w:rsid w:val="00146840"/>
    <w:rsid w:val="00156981"/>
    <w:rsid w:val="00157C4E"/>
    <w:rsid w:val="00161A50"/>
    <w:rsid w:val="00163C1E"/>
    <w:rsid w:val="00165737"/>
    <w:rsid w:val="0016597A"/>
    <w:rsid w:val="001705E2"/>
    <w:rsid w:val="00170CC7"/>
    <w:rsid w:val="001715A8"/>
    <w:rsid w:val="0017554B"/>
    <w:rsid w:val="001805BD"/>
    <w:rsid w:val="0018661C"/>
    <w:rsid w:val="001923B4"/>
    <w:rsid w:val="001928C3"/>
    <w:rsid w:val="0019473D"/>
    <w:rsid w:val="001962CE"/>
    <w:rsid w:val="001A0F7E"/>
    <w:rsid w:val="001A3F72"/>
    <w:rsid w:val="001A4814"/>
    <w:rsid w:val="001A6ED5"/>
    <w:rsid w:val="001A7F16"/>
    <w:rsid w:val="001B1162"/>
    <w:rsid w:val="001C1903"/>
    <w:rsid w:val="001C4FAF"/>
    <w:rsid w:val="001C5079"/>
    <w:rsid w:val="001D0A04"/>
    <w:rsid w:val="001D17E4"/>
    <w:rsid w:val="001D56E5"/>
    <w:rsid w:val="001E59FF"/>
    <w:rsid w:val="001E7D99"/>
    <w:rsid w:val="001F054C"/>
    <w:rsid w:val="00200A11"/>
    <w:rsid w:val="00205129"/>
    <w:rsid w:val="002147EE"/>
    <w:rsid w:val="002156A2"/>
    <w:rsid w:val="00217DCC"/>
    <w:rsid w:val="00223CAF"/>
    <w:rsid w:val="00225090"/>
    <w:rsid w:val="00226401"/>
    <w:rsid w:val="002271D2"/>
    <w:rsid w:val="002301FB"/>
    <w:rsid w:val="00230601"/>
    <w:rsid w:val="00233327"/>
    <w:rsid w:val="00233E69"/>
    <w:rsid w:val="00234671"/>
    <w:rsid w:val="00234FFD"/>
    <w:rsid w:val="002357C7"/>
    <w:rsid w:val="002419A0"/>
    <w:rsid w:val="00241B25"/>
    <w:rsid w:val="00243612"/>
    <w:rsid w:val="00243F21"/>
    <w:rsid w:val="00255CCE"/>
    <w:rsid w:val="00256B65"/>
    <w:rsid w:val="0026092A"/>
    <w:rsid w:val="002614C0"/>
    <w:rsid w:val="00265181"/>
    <w:rsid w:val="00265365"/>
    <w:rsid w:val="00267E6F"/>
    <w:rsid w:val="00274465"/>
    <w:rsid w:val="00284818"/>
    <w:rsid w:val="00284F8C"/>
    <w:rsid w:val="00286E53"/>
    <w:rsid w:val="00287F8F"/>
    <w:rsid w:val="00290C6F"/>
    <w:rsid w:val="00290EA9"/>
    <w:rsid w:val="002910A3"/>
    <w:rsid w:val="0029183D"/>
    <w:rsid w:val="00296B1B"/>
    <w:rsid w:val="002A061E"/>
    <w:rsid w:val="002A0BE8"/>
    <w:rsid w:val="002A20CC"/>
    <w:rsid w:val="002A53BF"/>
    <w:rsid w:val="002A5CF3"/>
    <w:rsid w:val="002B2347"/>
    <w:rsid w:val="002B48D0"/>
    <w:rsid w:val="002B64E0"/>
    <w:rsid w:val="002C7E55"/>
    <w:rsid w:val="002D0D32"/>
    <w:rsid w:val="002D7549"/>
    <w:rsid w:val="002E09D8"/>
    <w:rsid w:val="002E1983"/>
    <w:rsid w:val="002E248F"/>
    <w:rsid w:val="002F0374"/>
    <w:rsid w:val="002F1382"/>
    <w:rsid w:val="002F2CC5"/>
    <w:rsid w:val="002F4D0F"/>
    <w:rsid w:val="002F6DBA"/>
    <w:rsid w:val="00306B1A"/>
    <w:rsid w:val="0031173F"/>
    <w:rsid w:val="00314506"/>
    <w:rsid w:val="00314E10"/>
    <w:rsid w:val="003151C3"/>
    <w:rsid w:val="00325096"/>
    <w:rsid w:val="00330231"/>
    <w:rsid w:val="00331ADF"/>
    <w:rsid w:val="003341C8"/>
    <w:rsid w:val="00343BD9"/>
    <w:rsid w:val="00347809"/>
    <w:rsid w:val="00347E2E"/>
    <w:rsid w:val="003541C5"/>
    <w:rsid w:val="00361F13"/>
    <w:rsid w:val="00362F57"/>
    <w:rsid w:val="003738C5"/>
    <w:rsid w:val="003740FB"/>
    <w:rsid w:val="0037453F"/>
    <w:rsid w:val="003803DD"/>
    <w:rsid w:val="003818ED"/>
    <w:rsid w:val="00382079"/>
    <w:rsid w:val="003823F9"/>
    <w:rsid w:val="00384203"/>
    <w:rsid w:val="0038795D"/>
    <w:rsid w:val="00391DAC"/>
    <w:rsid w:val="00393EF3"/>
    <w:rsid w:val="003A0804"/>
    <w:rsid w:val="003A1CC4"/>
    <w:rsid w:val="003A407F"/>
    <w:rsid w:val="003A4AD1"/>
    <w:rsid w:val="003A4D4B"/>
    <w:rsid w:val="003A4D8F"/>
    <w:rsid w:val="003B04B8"/>
    <w:rsid w:val="003B0F23"/>
    <w:rsid w:val="003B247A"/>
    <w:rsid w:val="003B30CA"/>
    <w:rsid w:val="003B7EF6"/>
    <w:rsid w:val="003C0BEC"/>
    <w:rsid w:val="003C7E87"/>
    <w:rsid w:val="003D1299"/>
    <w:rsid w:val="003D285B"/>
    <w:rsid w:val="003D35C1"/>
    <w:rsid w:val="003D408D"/>
    <w:rsid w:val="003E2BEA"/>
    <w:rsid w:val="003E3A6F"/>
    <w:rsid w:val="003E7D9A"/>
    <w:rsid w:val="003F17DF"/>
    <w:rsid w:val="003F4F6C"/>
    <w:rsid w:val="003F7824"/>
    <w:rsid w:val="00401C2D"/>
    <w:rsid w:val="00402DAA"/>
    <w:rsid w:val="004035AB"/>
    <w:rsid w:val="00403F4F"/>
    <w:rsid w:val="0040550D"/>
    <w:rsid w:val="0041220F"/>
    <w:rsid w:val="004151EC"/>
    <w:rsid w:val="00417288"/>
    <w:rsid w:val="00420702"/>
    <w:rsid w:val="00427B23"/>
    <w:rsid w:val="00437556"/>
    <w:rsid w:val="004446A3"/>
    <w:rsid w:val="0045209C"/>
    <w:rsid w:val="00454205"/>
    <w:rsid w:val="00462744"/>
    <w:rsid w:val="0046285C"/>
    <w:rsid w:val="004648CF"/>
    <w:rsid w:val="00464C69"/>
    <w:rsid w:val="00465E3C"/>
    <w:rsid w:val="00472E0D"/>
    <w:rsid w:val="00472F25"/>
    <w:rsid w:val="00474369"/>
    <w:rsid w:val="00474B67"/>
    <w:rsid w:val="0048064E"/>
    <w:rsid w:val="004828C0"/>
    <w:rsid w:val="004919DA"/>
    <w:rsid w:val="00492F3F"/>
    <w:rsid w:val="004937A4"/>
    <w:rsid w:val="00496F27"/>
    <w:rsid w:val="004A2991"/>
    <w:rsid w:val="004A45AE"/>
    <w:rsid w:val="004A6A56"/>
    <w:rsid w:val="004A7834"/>
    <w:rsid w:val="004B3E75"/>
    <w:rsid w:val="004C0244"/>
    <w:rsid w:val="004C5FCC"/>
    <w:rsid w:val="004C6776"/>
    <w:rsid w:val="004D138B"/>
    <w:rsid w:val="004D217F"/>
    <w:rsid w:val="004D2DBC"/>
    <w:rsid w:val="004D50FC"/>
    <w:rsid w:val="004D5D74"/>
    <w:rsid w:val="004D5F00"/>
    <w:rsid w:val="004E11D7"/>
    <w:rsid w:val="004E1F52"/>
    <w:rsid w:val="004E3AC5"/>
    <w:rsid w:val="004F2B88"/>
    <w:rsid w:val="004F2CD4"/>
    <w:rsid w:val="004F4333"/>
    <w:rsid w:val="004F7DAB"/>
    <w:rsid w:val="005001D3"/>
    <w:rsid w:val="00502EDD"/>
    <w:rsid w:val="00505004"/>
    <w:rsid w:val="00507316"/>
    <w:rsid w:val="00511A63"/>
    <w:rsid w:val="005125B3"/>
    <w:rsid w:val="005129E8"/>
    <w:rsid w:val="00515A7D"/>
    <w:rsid w:val="00515D1D"/>
    <w:rsid w:val="00524F1E"/>
    <w:rsid w:val="00525142"/>
    <w:rsid w:val="00526021"/>
    <w:rsid w:val="005302A9"/>
    <w:rsid w:val="00540564"/>
    <w:rsid w:val="00541B20"/>
    <w:rsid w:val="0054540F"/>
    <w:rsid w:val="0054694B"/>
    <w:rsid w:val="00546D98"/>
    <w:rsid w:val="005470E0"/>
    <w:rsid w:val="005523A0"/>
    <w:rsid w:val="00555635"/>
    <w:rsid w:val="005569F6"/>
    <w:rsid w:val="00560BD1"/>
    <w:rsid w:val="0056260C"/>
    <w:rsid w:val="00566AF7"/>
    <w:rsid w:val="005704A4"/>
    <w:rsid w:val="00571505"/>
    <w:rsid w:val="00572EC2"/>
    <w:rsid w:val="0057432B"/>
    <w:rsid w:val="0058154C"/>
    <w:rsid w:val="0058441D"/>
    <w:rsid w:val="00587AF8"/>
    <w:rsid w:val="005969C9"/>
    <w:rsid w:val="00596A1F"/>
    <w:rsid w:val="005A1C63"/>
    <w:rsid w:val="005B74AE"/>
    <w:rsid w:val="005B75C3"/>
    <w:rsid w:val="005B7619"/>
    <w:rsid w:val="005C1D56"/>
    <w:rsid w:val="005C66D4"/>
    <w:rsid w:val="005D0F53"/>
    <w:rsid w:val="005D6A07"/>
    <w:rsid w:val="005E0991"/>
    <w:rsid w:val="005E0F9C"/>
    <w:rsid w:val="005E6EB6"/>
    <w:rsid w:val="005E7A49"/>
    <w:rsid w:val="005F0A93"/>
    <w:rsid w:val="00600658"/>
    <w:rsid w:val="00600B8E"/>
    <w:rsid w:val="006108AD"/>
    <w:rsid w:val="00613CEF"/>
    <w:rsid w:val="00617125"/>
    <w:rsid w:val="00620B86"/>
    <w:rsid w:val="00622BB8"/>
    <w:rsid w:val="00622C2F"/>
    <w:rsid w:val="00623FBB"/>
    <w:rsid w:val="0062503A"/>
    <w:rsid w:val="0062512B"/>
    <w:rsid w:val="00625B23"/>
    <w:rsid w:val="00626901"/>
    <w:rsid w:val="0063144B"/>
    <w:rsid w:val="00632B58"/>
    <w:rsid w:val="00633493"/>
    <w:rsid w:val="00635C8B"/>
    <w:rsid w:val="00637F1C"/>
    <w:rsid w:val="00646654"/>
    <w:rsid w:val="0064711B"/>
    <w:rsid w:val="00653DB2"/>
    <w:rsid w:val="00654758"/>
    <w:rsid w:val="006558B3"/>
    <w:rsid w:val="00656828"/>
    <w:rsid w:val="00656B5C"/>
    <w:rsid w:val="00657B72"/>
    <w:rsid w:val="00657D4E"/>
    <w:rsid w:val="00662753"/>
    <w:rsid w:val="00664D5A"/>
    <w:rsid w:val="006652FE"/>
    <w:rsid w:val="00667C26"/>
    <w:rsid w:val="00670FD8"/>
    <w:rsid w:val="006716E5"/>
    <w:rsid w:val="006744CC"/>
    <w:rsid w:val="006806E7"/>
    <w:rsid w:val="006831E9"/>
    <w:rsid w:val="006834D5"/>
    <w:rsid w:val="00687D7B"/>
    <w:rsid w:val="00692894"/>
    <w:rsid w:val="006958B3"/>
    <w:rsid w:val="00695E6D"/>
    <w:rsid w:val="006A2A17"/>
    <w:rsid w:val="006A2EFD"/>
    <w:rsid w:val="006A4760"/>
    <w:rsid w:val="006A6A6B"/>
    <w:rsid w:val="006B2394"/>
    <w:rsid w:val="006B43D0"/>
    <w:rsid w:val="006B4F00"/>
    <w:rsid w:val="006C3663"/>
    <w:rsid w:val="006C3D82"/>
    <w:rsid w:val="006C44F4"/>
    <w:rsid w:val="006C6045"/>
    <w:rsid w:val="006D01ED"/>
    <w:rsid w:val="006D19B1"/>
    <w:rsid w:val="006D1DEF"/>
    <w:rsid w:val="006D305C"/>
    <w:rsid w:val="006E0527"/>
    <w:rsid w:val="006E15E0"/>
    <w:rsid w:val="006E5DBD"/>
    <w:rsid w:val="006F36BD"/>
    <w:rsid w:val="006F3DFA"/>
    <w:rsid w:val="006F5FD6"/>
    <w:rsid w:val="00700770"/>
    <w:rsid w:val="007045AE"/>
    <w:rsid w:val="00704CC6"/>
    <w:rsid w:val="00707A52"/>
    <w:rsid w:val="00715D31"/>
    <w:rsid w:val="007160E2"/>
    <w:rsid w:val="00716770"/>
    <w:rsid w:val="00717022"/>
    <w:rsid w:val="00717057"/>
    <w:rsid w:val="0072221C"/>
    <w:rsid w:val="0072265E"/>
    <w:rsid w:val="007246A5"/>
    <w:rsid w:val="007247EB"/>
    <w:rsid w:val="007300C4"/>
    <w:rsid w:val="00737771"/>
    <w:rsid w:val="00740676"/>
    <w:rsid w:val="00743630"/>
    <w:rsid w:val="00744934"/>
    <w:rsid w:val="007510B3"/>
    <w:rsid w:val="00751E9E"/>
    <w:rsid w:val="00760CA5"/>
    <w:rsid w:val="00761000"/>
    <w:rsid w:val="0076279D"/>
    <w:rsid w:val="0076481B"/>
    <w:rsid w:val="0077004B"/>
    <w:rsid w:val="00771982"/>
    <w:rsid w:val="00771DF4"/>
    <w:rsid w:val="00772BDE"/>
    <w:rsid w:val="00772C9D"/>
    <w:rsid w:val="00775AB2"/>
    <w:rsid w:val="007828CB"/>
    <w:rsid w:val="00785D8E"/>
    <w:rsid w:val="0078675C"/>
    <w:rsid w:val="007879A3"/>
    <w:rsid w:val="0079113F"/>
    <w:rsid w:val="007927C3"/>
    <w:rsid w:val="007A04C2"/>
    <w:rsid w:val="007A0B63"/>
    <w:rsid w:val="007A1784"/>
    <w:rsid w:val="007A209E"/>
    <w:rsid w:val="007A35ED"/>
    <w:rsid w:val="007A4B02"/>
    <w:rsid w:val="007A4DC4"/>
    <w:rsid w:val="007A52A9"/>
    <w:rsid w:val="007A5E6A"/>
    <w:rsid w:val="007B11D7"/>
    <w:rsid w:val="007B467C"/>
    <w:rsid w:val="007B6552"/>
    <w:rsid w:val="007C0B64"/>
    <w:rsid w:val="007C6C70"/>
    <w:rsid w:val="007C7616"/>
    <w:rsid w:val="007E0EBC"/>
    <w:rsid w:val="007E60D9"/>
    <w:rsid w:val="007E796C"/>
    <w:rsid w:val="007F45BE"/>
    <w:rsid w:val="007F48AE"/>
    <w:rsid w:val="007F5B7B"/>
    <w:rsid w:val="007F66EA"/>
    <w:rsid w:val="007F690D"/>
    <w:rsid w:val="007F6ED0"/>
    <w:rsid w:val="00804610"/>
    <w:rsid w:val="00806D6F"/>
    <w:rsid w:val="00812690"/>
    <w:rsid w:val="00812E59"/>
    <w:rsid w:val="00813FB3"/>
    <w:rsid w:val="008225A3"/>
    <w:rsid w:val="00825063"/>
    <w:rsid w:val="00826EB3"/>
    <w:rsid w:val="00830BA5"/>
    <w:rsid w:val="008328FA"/>
    <w:rsid w:val="0083370F"/>
    <w:rsid w:val="00834936"/>
    <w:rsid w:val="00835CBF"/>
    <w:rsid w:val="0083616A"/>
    <w:rsid w:val="008365AF"/>
    <w:rsid w:val="0083660E"/>
    <w:rsid w:val="00841401"/>
    <w:rsid w:val="008426BF"/>
    <w:rsid w:val="00842788"/>
    <w:rsid w:val="0084301F"/>
    <w:rsid w:val="00844237"/>
    <w:rsid w:val="00847F6F"/>
    <w:rsid w:val="0085010B"/>
    <w:rsid w:val="00850A1C"/>
    <w:rsid w:val="00851B78"/>
    <w:rsid w:val="00852D91"/>
    <w:rsid w:val="00853412"/>
    <w:rsid w:val="00857A3C"/>
    <w:rsid w:val="00861C10"/>
    <w:rsid w:val="00866DB3"/>
    <w:rsid w:val="00870043"/>
    <w:rsid w:val="00870A87"/>
    <w:rsid w:val="008776CF"/>
    <w:rsid w:val="00877903"/>
    <w:rsid w:val="00877BB4"/>
    <w:rsid w:val="0088105A"/>
    <w:rsid w:val="00884DA0"/>
    <w:rsid w:val="00884E52"/>
    <w:rsid w:val="00892BF1"/>
    <w:rsid w:val="008946FC"/>
    <w:rsid w:val="00894AD1"/>
    <w:rsid w:val="00897937"/>
    <w:rsid w:val="008A1CA1"/>
    <w:rsid w:val="008A2513"/>
    <w:rsid w:val="008A3BE2"/>
    <w:rsid w:val="008A7B5E"/>
    <w:rsid w:val="008A7CE4"/>
    <w:rsid w:val="008B0E93"/>
    <w:rsid w:val="008B341E"/>
    <w:rsid w:val="008B6AE8"/>
    <w:rsid w:val="008C12D2"/>
    <w:rsid w:val="008C186A"/>
    <w:rsid w:val="008C19FB"/>
    <w:rsid w:val="008C1E98"/>
    <w:rsid w:val="008C2DB5"/>
    <w:rsid w:val="008C60D8"/>
    <w:rsid w:val="008C6919"/>
    <w:rsid w:val="008C6948"/>
    <w:rsid w:val="008C78F4"/>
    <w:rsid w:val="008D6D9D"/>
    <w:rsid w:val="008D781F"/>
    <w:rsid w:val="008E2318"/>
    <w:rsid w:val="008E7CAB"/>
    <w:rsid w:val="008F2599"/>
    <w:rsid w:val="008F2D3D"/>
    <w:rsid w:val="008F419C"/>
    <w:rsid w:val="008F4D5A"/>
    <w:rsid w:val="008F5179"/>
    <w:rsid w:val="008F562F"/>
    <w:rsid w:val="00904922"/>
    <w:rsid w:val="009122BB"/>
    <w:rsid w:val="00913314"/>
    <w:rsid w:val="009148D4"/>
    <w:rsid w:val="00914F37"/>
    <w:rsid w:val="00915B6A"/>
    <w:rsid w:val="00921585"/>
    <w:rsid w:val="00921B53"/>
    <w:rsid w:val="0092323F"/>
    <w:rsid w:val="00926472"/>
    <w:rsid w:val="00926CAE"/>
    <w:rsid w:val="009306C6"/>
    <w:rsid w:val="00933102"/>
    <w:rsid w:val="00937D19"/>
    <w:rsid w:val="00942823"/>
    <w:rsid w:val="00943BBE"/>
    <w:rsid w:val="00943F51"/>
    <w:rsid w:val="009467CE"/>
    <w:rsid w:val="00947A8F"/>
    <w:rsid w:val="009518ED"/>
    <w:rsid w:val="00960210"/>
    <w:rsid w:val="00960ED2"/>
    <w:rsid w:val="00965070"/>
    <w:rsid w:val="00966352"/>
    <w:rsid w:val="0097279E"/>
    <w:rsid w:val="00984FDC"/>
    <w:rsid w:val="00985108"/>
    <w:rsid w:val="009906A1"/>
    <w:rsid w:val="00993158"/>
    <w:rsid w:val="00993E22"/>
    <w:rsid w:val="009A00F4"/>
    <w:rsid w:val="009A0702"/>
    <w:rsid w:val="009A1C7E"/>
    <w:rsid w:val="009A1D97"/>
    <w:rsid w:val="009A6FD8"/>
    <w:rsid w:val="009B0FFD"/>
    <w:rsid w:val="009B2A7B"/>
    <w:rsid w:val="009B32B4"/>
    <w:rsid w:val="009B39B4"/>
    <w:rsid w:val="009B77A2"/>
    <w:rsid w:val="009C3615"/>
    <w:rsid w:val="009C3A2E"/>
    <w:rsid w:val="009D0AF6"/>
    <w:rsid w:val="009D202F"/>
    <w:rsid w:val="009D5138"/>
    <w:rsid w:val="009D748C"/>
    <w:rsid w:val="009D7E65"/>
    <w:rsid w:val="009E039F"/>
    <w:rsid w:val="009E1A14"/>
    <w:rsid w:val="009E31B2"/>
    <w:rsid w:val="009E540D"/>
    <w:rsid w:val="009E73AD"/>
    <w:rsid w:val="009E797B"/>
    <w:rsid w:val="009F20FB"/>
    <w:rsid w:val="009F2120"/>
    <w:rsid w:val="009F2FD2"/>
    <w:rsid w:val="009F3331"/>
    <w:rsid w:val="009F3C2C"/>
    <w:rsid w:val="009F454E"/>
    <w:rsid w:val="009F5124"/>
    <w:rsid w:val="009F7A29"/>
    <w:rsid w:val="00A01771"/>
    <w:rsid w:val="00A01C8C"/>
    <w:rsid w:val="00A04B96"/>
    <w:rsid w:val="00A054B3"/>
    <w:rsid w:val="00A06D95"/>
    <w:rsid w:val="00A1087D"/>
    <w:rsid w:val="00A2247D"/>
    <w:rsid w:val="00A248E8"/>
    <w:rsid w:val="00A26D02"/>
    <w:rsid w:val="00A33386"/>
    <w:rsid w:val="00A40222"/>
    <w:rsid w:val="00A43A24"/>
    <w:rsid w:val="00A45406"/>
    <w:rsid w:val="00A4616E"/>
    <w:rsid w:val="00A470D4"/>
    <w:rsid w:val="00A52724"/>
    <w:rsid w:val="00A55EA5"/>
    <w:rsid w:val="00A71825"/>
    <w:rsid w:val="00A721FE"/>
    <w:rsid w:val="00A809AF"/>
    <w:rsid w:val="00A83406"/>
    <w:rsid w:val="00A83766"/>
    <w:rsid w:val="00A85AB5"/>
    <w:rsid w:val="00A861DD"/>
    <w:rsid w:val="00A862CC"/>
    <w:rsid w:val="00A86E2C"/>
    <w:rsid w:val="00A90B18"/>
    <w:rsid w:val="00A92C31"/>
    <w:rsid w:val="00A937BC"/>
    <w:rsid w:val="00A942E9"/>
    <w:rsid w:val="00A95E02"/>
    <w:rsid w:val="00AA308B"/>
    <w:rsid w:val="00AA4497"/>
    <w:rsid w:val="00AA69B9"/>
    <w:rsid w:val="00AA6D72"/>
    <w:rsid w:val="00AB05AE"/>
    <w:rsid w:val="00AB260E"/>
    <w:rsid w:val="00AB50EA"/>
    <w:rsid w:val="00AC3084"/>
    <w:rsid w:val="00AC601B"/>
    <w:rsid w:val="00AD0F84"/>
    <w:rsid w:val="00AD1627"/>
    <w:rsid w:val="00AD3CBF"/>
    <w:rsid w:val="00AD4577"/>
    <w:rsid w:val="00AD4A50"/>
    <w:rsid w:val="00AD5239"/>
    <w:rsid w:val="00AE2BBE"/>
    <w:rsid w:val="00AE7A10"/>
    <w:rsid w:val="00AF02D7"/>
    <w:rsid w:val="00AF115E"/>
    <w:rsid w:val="00AF62DD"/>
    <w:rsid w:val="00B01D24"/>
    <w:rsid w:val="00B03570"/>
    <w:rsid w:val="00B06819"/>
    <w:rsid w:val="00B06CBD"/>
    <w:rsid w:val="00B07A05"/>
    <w:rsid w:val="00B1219B"/>
    <w:rsid w:val="00B14380"/>
    <w:rsid w:val="00B14C27"/>
    <w:rsid w:val="00B155A5"/>
    <w:rsid w:val="00B15E33"/>
    <w:rsid w:val="00B21823"/>
    <w:rsid w:val="00B26D46"/>
    <w:rsid w:val="00B274A7"/>
    <w:rsid w:val="00B279A8"/>
    <w:rsid w:val="00B32B08"/>
    <w:rsid w:val="00B34CB9"/>
    <w:rsid w:val="00B40489"/>
    <w:rsid w:val="00B4301B"/>
    <w:rsid w:val="00B463FE"/>
    <w:rsid w:val="00B52FF0"/>
    <w:rsid w:val="00B559CB"/>
    <w:rsid w:val="00B55DFB"/>
    <w:rsid w:val="00B6301C"/>
    <w:rsid w:val="00B63344"/>
    <w:rsid w:val="00B7073B"/>
    <w:rsid w:val="00B71740"/>
    <w:rsid w:val="00B7287C"/>
    <w:rsid w:val="00B7672D"/>
    <w:rsid w:val="00B76792"/>
    <w:rsid w:val="00B802B2"/>
    <w:rsid w:val="00B8219F"/>
    <w:rsid w:val="00B84D4A"/>
    <w:rsid w:val="00B85654"/>
    <w:rsid w:val="00B8737C"/>
    <w:rsid w:val="00B92796"/>
    <w:rsid w:val="00B93E6A"/>
    <w:rsid w:val="00B94CE5"/>
    <w:rsid w:val="00B95183"/>
    <w:rsid w:val="00BA15DF"/>
    <w:rsid w:val="00BA2E80"/>
    <w:rsid w:val="00BA4D21"/>
    <w:rsid w:val="00BA4DB6"/>
    <w:rsid w:val="00BB4AE3"/>
    <w:rsid w:val="00BB5C6F"/>
    <w:rsid w:val="00BB605B"/>
    <w:rsid w:val="00BC0CFA"/>
    <w:rsid w:val="00BC1016"/>
    <w:rsid w:val="00BC1F32"/>
    <w:rsid w:val="00BC3F25"/>
    <w:rsid w:val="00BD073D"/>
    <w:rsid w:val="00BD0BE4"/>
    <w:rsid w:val="00BD1AF3"/>
    <w:rsid w:val="00BD2A1D"/>
    <w:rsid w:val="00BD2F78"/>
    <w:rsid w:val="00BD3788"/>
    <w:rsid w:val="00BD433F"/>
    <w:rsid w:val="00BD648A"/>
    <w:rsid w:val="00BE11BF"/>
    <w:rsid w:val="00BE2CA6"/>
    <w:rsid w:val="00BF123D"/>
    <w:rsid w:val="00BF2EEF"/>
    <w:rsid w:val="00BF2F89"/>
    <w:rsid w:val="00C0036C"/>
    <w:rsid w:val="00C02375"/>
    <w:rsid w:val="00C061F4"/>
    <w:rsid w:val="00C079DF"/>
    <w:rsid w:val="00C07EA7"/>
    <w:rsid w:val="00C13309"/>
    <w:rsid w:val="00C13531"/>
    <w:rsid w:val="00C13864"/>
    <w:rsid w:val="00C159AE"/>
    <w:rsid w:val="00C16640"/>
    <w:rsid w:val="00C20416"/>
    <w:rsid w:val="00C21A9C"/>
    <w:rsid w:val="00C234B3"/>
    <w:rsid w:val="00C27761"/>
    <w:rsid w:val="00C30973"/>
    <w:rsid w:val="00C31C96"/>
    <w:rsid w:val="00C341B1"/>
    <w:rsid w:val="00C342B5"/>
    <w:rsid w:val="00C34308"/>
    <w:rsid w:val="00C37930"/>
    <w:rsid w:val="00C46B8C"/>
    <w:rsid w:val="00C546DC"/>
    <w:rsid w:val="00C571A0"/>
    <w:rsid w:val="00C6255C"/>
    <w:rsid w:val="00C646B8"/>
    <w:rsid w:val="00C666A8"/>
    <w:rsid w:val="00C702C4"/>
    <w:rsid w:val="00C7272A"/>
    <w:rsid w:val="00C74375"/>
    <w:rsid w:val="00C74FDF"/>
    <w:rsid w:val="00C750AE"/>
    <w:rsid w:val="00C758CE"/>
    <w:rsid w:val="00C76557"/>
    <w:rsid w:val="00C76F7C"/>
    <w:rsid w:val="00C8185D"/>
    <w:rsid w:val="00C86286"/>
    <w:rsid w:val="00C86571"/>
    <w:rsid w:val="00C87B91"/>
    <w:rsid w:val="00C93901"/>
    <w:rsid w:val="00C95D12"/>
    <w:rsid w:val="00CA10C5"/>
    <w:rsid w:val="00CA334E"/>
    <w:rsid w:val="00CA3C68"/>
    <w:rsid w:val="00CA4CAC"/>
    <w:rsid w:val="00CA5247"/>
    <w:rsid w:val="00CA786B"/>
    <w:rsid w:val="00CB1CAD"/>
    <w:rsid w:val="00CB25E5"/>
    <w:rsid w:val="00CB2CB1"/>
    <w:rsid w:val="00CB39D9"/>
    <w:rsid w:val="00CB434D"/>
    <w:rsid w:val="00CB6076"/>
    <w:rsid w:val="00CC091F"/>
    <w:rsid w:val="00CC0F81"/>
    <w:rsid w:val="00CC2437"/>
    <w:rsid w:val="00CC2A96"/>
    <w:rsid w:val="00CC362D"/>
    <w:rsid w:val="00CC6965"/>
    <w:rsid w:val="00CD1EB6"/>
    <w:rsid w:val="00CD49E9"/>
    <w:rsid w:val="00CD58B4"/>
    <w:rsid w:val="00CE3159"/>
    <w:rsid w:val="00CE37D6"/>
    <w:rsid w:val="00CE6AA7"/>
    <w:rsid w:val="00CF0EEB"/>
    <w:rsid w:val="00CF38B0"/>
    <w:rsid w:val="00CF588F"/>
    <w:rsid w:val="00D0129E"/>
    <w:rsid w:val="00D018B3"/>
    <w:rsid w:val="00D02A0C"/>
    <w:rsid w:val="00D02A55"/>
    <w:rsid w:val="00D1293B"/>
    <w:rsid w:val="00D154C6"/>
    <w:rsid w:val="00D16FFA"/>
    <w:rsid w:val="00D25A13"/>
    <w:rsid w:val="00D30B96"/>
    <w:rsid w:val="00D31337"/>
    <w:rsid w:val="00D3473F"/>
    <w:rsid w:val="00D34B9D"/>
    <w:rsid w:val="00D36664"/>
    <w:rsid w:val="00D37DD1"/>
    <w:rsid w:val="00D431AE"/>
    <w:rsid w:val="00D43AB9"/>
    <w:rsid w:val="00D520DE"/>
    <w:rsid w:val="00D52ACD"/>
    <w:rsid w:val="00D5311F"/>
    <w:rsid w:val="00D55FDF"/>
    <w:rsid w:val="00D57D3E"/>
    <w:rsid w:val="00D60EE4"/>
    <w:rsid w:val="00D613FC"/>
    <w:rsid w:val="00D61961"/>
    <w:rsid w:val="00D64427"/>
    <w:rsid w:val="00D66EA8"/>
    <w:rsid w:val="00D71F90"/>
    <w:rsid w:val="00D8211B"/>
    <w:rsid w:val="00D8572B"/>
    <w:rsid w:val="00D876A5"/>
    <w:rsid w:val="00D90DFE"/>
    <w:rsid w:val="00D951F2"/>
    <w:rsid w:val="00D95C7F"/>
    <w:rsid w:val="00DA0E2C"/>
    <w:rsid w:val="00DA4BAE"/>
    <w:rsid w:val="00DA5871"/>
    <w:rsid w:val="00DA5C9D"/>
    <w:rsid w:val="00DC1244"/>
    <w:rsid w:val="00DC20F1"/>
    <w:rsid w:val="00DC650E"/>
    <w:rsid w:val="00DC6D38"/>
    <w:rsid w:val="00DD4350"/>
    <w:rsid w:val="00DD4566"/>
    <w:rsid w:val="00DD69B2"/>
    <w:rsid w:val="00DE3BFF"/>
    <w:rsid w:val="00DE58C3"/>
    <w:rsid w:val="00DF1843"/>
    <w:rsid w:val="00E0015A"/>
    <w:rsid w:val="00E02EA0"/>
    <w:rsid w:val="00E106A5"/>
    <w:rsid w:val="00E1077B"/>
    <w:rsid w:val="00E20022"/>
    <w:rsid w:val="00E21942"/>
    <w:rsid w:val="00E26B4C"/>
    <w:rsid w:val="00E33061"/>
    <w:rsid w:val="00E332E2"/>
    <w:rsid w:val="00E33F53"/>
    <w:rsid w:val="00E364C1"/>
    <w:rsid w:val="00E37CD6"/>
    <w:rsid w:val="00E42BF6"/>
    <w:rsid w:val="00E43053"/>
    <w:rsid w:val="00E43D41"/>
    <w:rsid w:val="00E472D5"/>
    <w:rsid w:val="00E52014"/>
    <w:rsid w:val="00E56D49"/>
    <w:rsid w:val="00E5709D"/>
    <w:rsid w:val="00E60EBE"/>
    <w:rsid w:val="00E6145B"/>
    <w:rsid w:val="00E6530F"/>
    <w:rsid w:val="00E65BC4"/>
    <w:rsid w:val="00E67654"/>
    <w:rsid w:val="00E74B25"/>
    <w:rsid w:val="00E76428"/>
    <w:rsid w:val="00E80FD4"/>
    <w:rsid w:val="00E812BB"/>
    <w:rsid w:val="00E81C7A"/>
    <w:rsid w:val="00E83E85"/>
    <w:rsid w:val="00E87731"/>
    <w:rsid w:val="00E90043"/>
    <w:rsid w:val="00E900C6"/>
    <w:rsid w:val="00EA1F7C"/>
    <w:rsid w:val="00EA20DB"/>
    <w:rsid w:val="00EA217E"/>
    <w:rsid w:val="00EA4ADF"/>
    <w:rsid w:val="00EB1815"/>
    <w:rsid w:val="00EB4912"/>
    <w:rsid w:val="00EB6A63"/>
    <w:rsid w:val="00EB7E96"/>
    <w:rsid w:val="00EC0757"/>
    <w:rsid w:val="00EC1DAC"/>
    <w:rsid w:val="00EC2958"/>
    <w:rsid w:val="00EC6321"/>
    <w:rsid w:val="00EC6D58"/>
    <w:rsid w:val="00EC6DE4"/>
    <w:rsid w:val="00ED040F"/>
    <w:rsid w:val="00ED40AB"/>
    <w:rsid w:val="00EE06B5"/>
    <w:rsid w:val="00EE0A94"/>
    <w:rsid w:val="00EE5329"/>
    <w:rsid w:val="00EE577B"/>
    <w:rsid w:val="00EE7445"/>
    <w:rsid w:val="00EF445A"/>
    <w:rsid w:val="00EF5347"/>
    <w:rsid w:val="00EF6051"/>
    <w:rsid w:val="00F0136E"/>
    <w:rsid w:val="00F028BE"/>
    <w:rsid w:val="00F03215"/>
    <w:rsid w:val="00F10435"/>
    <w:rsid w:val="00F1227A"/>
    <w:rsid w:val="00F16420"/>
    <w:rsid w:val="00F21C22"/>
    <w:rsid w:val="00F24169"/>
    <w:rsid w:val="00F26C1A"/>
    <w:rsid w:val="00F27EE0"/>
    <w:rsid w:val="00F309A2"/>
    <w:rsid w:val="00F30BE1"/>
    <w:rsid w:val="00F325E8"/>
    <w:rsid w:val="00F348E6"/>
    <w:rsid w:val="00F350F1"/>
    <w:rsid w:val="00F35268"/>
    <w:rsid w:val="00F37435"/>
    <w:rsid w:val="00F4512B"/>
    <w:rsid w:val="00F45A96"/>
    <w:rsid w:val="00F46E9C"/>
    <w:rsid w:val="00F518CA"/>
    <w:rsid w:val="00F53D50"/>
    <w:rsid w:val="00F54A98"/>
    <w:rsid w:val="00F5732D"/>
    <w:rsid w:val="00F602A1"/>
    <w:rsid w:val="00F63CBF"/>
    <w:rsid w:val="00F654DC"/>
    <w:rsid w:val="00F6550F"/>
    <w:rsid w:val="00F65C6C"/>
    <w:rsid w:val="00F65F29"/>
    <w:rsid w:val="00F81617"/>
    <w:rsid w:val="00F81EA3"/>
    <w:rsid w:val="00F82617"/>
    <w:rsid w:val="00F839F4"/>
    <w:rsid w:val="00F83B24"/>
    <w:rsid w:val="00F84878"/>
    <w:rsid w:val="00F90C4B"/>
    <w:rsid w:val="00F91F24"/>
    <w:rsid w:val="00F92785"/>
    <w:rsid w:val="00F9702D"/>
    <w:rsid w:val="00FA0A52"/>
    <w:rsid w:val="00FA6CAD"/>
    <w:rsid w:val="00FB188C"/>
    <w:rsid w:val="00FB1E21"/>
    <w:rsid w:val="00FB59F3"/>
    <w:rsid w:val="00FC00B7"/>
    <w:rsid w:val="00FC0C3A"/>
    <w:rsid w:val="00FC11EF"/>
    <w:rsid w:val="00FC2A9A"/>
    <w:rsid w:val="00FC6265"/>
    <w:rsid w:val="00FC685F"/>
    <w:rsid w:val="00FC7718"/>
    <w:rsid w:val="00FD2729"/>
    <w:rsid w:val="00FD32F5"/>
    <w:rsid w:val="00FD38DD"/>
    <w:rsid w:val="00FE01B1"/>
    <w:rsid w:val="00FE3272"/>
    <w:rsid w:val="00FF0F94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61768"/>
  <w15:docId w15:val="{13F83738-85D5-42BC-B9FE-767B69F7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96"/>
  </w:style>
  <w:style w:type="paragraph" w:styleId="Heading1">
    <w:name w:val="heading 1"/>
    <w:basedOn w:val="Normal"/>
    <w:link w:val="Heading1Char"/>
    <w:uiPriority w:val="9"/>
    <w:qFormat/>
    <w:rsid w:val="007911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00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00658"/>
    <w:rPr>
      <w:b/>
      <w:bCs/>
    </w:rPr>
  </w:style>
  <w:style w:type="paragraph" w:styleId="NormalWeb">
    <w:name w:val="Normal (Web)"/>
    <w:basedOn w:val="Normal"/>
    <w:uiPriority w:val="99"/>
    <w:unhideWhenUsed/>
    <w:rsid w:val="00600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4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4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42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01C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F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325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5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E3C"/>
  </w:style>
  <w:style w:type="paragraph" w:styleId="Footer">
    <w:name w:val="footer"/>
    <w:basedOn w:val="Normal"/>
    <w:link w:val="FooterChar"/>
    <w:uiPriority w:val="99"/>
    <w:unhideWhenUsed/>
    <w:rsid w:val="00465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E3C"/>
  </w:style>
  <w:style w:type="character" w:styleId="PageNumber">
    <w:name w:val="page number"/>
    <w:basedOn w:val="DefaultParagraphFont"/>
    <w:uiPriority w:val="99"/>
    <w:semiHidden/>
    <w:unhideWhenUsed/>
    <w:rsid w:val="003D408D"/>
  </w:style>
  <w:style w:type="character" w:customStyle="1" w:styleId="Heading1Char">
    <w:name w:val="Heading 1 Char"/>
    <w:basedOn w:val="DefaultParagraphFont"/>
    <w:link w:val="Heading1"/>
    <w:uiPriority w:val="9"/>
    <w:rsid w:val="0079113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BodyA">
    <w:name w:val="Body A"/>
    <w:rsid w:val="005B74AE"/>
    <w:rPr>
      <w:rFonts w:ascii="Helvetica" w:eastAsia="ヒラギノ角ゴ Pro W3" w:hAnsi="Helvetica" w:cs="Times New Roman"/>
      <w:color w:val="000000"/>
      <w:szCs w:val="20"/>
      <w:lang w:val="en-GB" w:eastAsia="en-GB"/>
    </w:rPr>
  </w:style>
  <w:style w:type="paragraph" w:customStyle="1" w:styleId="Default">
    <w:name w:val="Default"/>
    <w:rsid w:val="005B74AE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9E540D"/>
  </w:style>
  <w:style w:type="table" w:styleId="TableGrid">
    <w:name w:val="Table Grid"/>
    <w:basedOn w:val="TableNormal"/>
    <w:uiPriority w:val="59"/>
    <w:rsid w:val="003740F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3088">
          <w:marLeft w:val="0"/>
          <w:marRight w:val="0"/>
          <w:marTop w:val="0"/>
          <w:marBottom w:val="0"/>
          <w:divBdr>
            <w:top w:val="none" w:sz="0" w:space="0" w:color="537F53"/>
            <w:left w:val="single" w:sz="12" w:space="0" w:color="537F53"/>
            <w:bottom w:val="none" w:sz="0" w:space="0" w:color="537F53"/>
            <w:right w:val="none" w:sz="0" w:space="0" w:color="537F53"/>
          </w:divBdr>
        </w:div>
      </w:divsChild>
    </w:div>
    <w:div w:id="1719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FAC0B-6F81-4201-A527-A476EF6F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Valentina Kolev</cp:lastModifiedBy>
  <cp:revision>8</cp:revision>
  <cp:lastPrinted>2025-02-11T12:08:00Z</cp:lastPrinted>
  <dcterms:created xsi:type="dcterms:W3CDTF">2025-02-04T11:56:00Z</dcterms:created>
  <dcterms:modified xsi:type="dcterms:W3CDTF">2025-02-11T12:10:00Z</dcterms:modified>
</cp:coreProperties>
</file>